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2018年金融产业奖补企业审定表</w:t>
      </w:r>
      <w:bookmarkEnd w:id="0"/>
    </w:p>
    <w:tbl>
      <w:tblPr>
        <w:tblStyle w:val="4"/>
        <w:tblpPr w:leftFromText="180" w:rightFromText="180" w:vertAnchor="page" w:horzAnchor="page" w:tblpX="1637" w:tblpY="3117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025"/>
        <w:gridCol w:w="186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企业（公司）名称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奖补内容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奖补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4"/>
                <w:szCs w:val="24"/>
                <w:lang w:eastAsia="zh-CN"/>
              </w:rPr>
              <w:t>恒丰银行股份有限公司洛阳分行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广发银行股份有限公司洛阳分行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河南恒旭保险公估有限公司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入驻+房租补贴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2+5.2545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交银康联人寿保险有限公司洛阳市中心支公司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中原期货股份有限公司洛阳营业部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入驻+房租补贴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50+1.92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联讯证券股份有限公司洛阳长兴街证券营业部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入驻+房租补贴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30+0.99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中国银河证券股份有限公司洛阳太康路证券营业部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入驻+房租补贴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30+0.96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联储证券有限责任公司洛阳学府街证券营业部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太平洋证券股份有限公司洛阳分公司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1.3643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西藏东方财富证券有限公司洛阳长兴街证券营业部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0.984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洛阳市洛龙区隆昌小额贷款有限公司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入驻+房租补贴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100+0.7626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上海东方证券资本投资有限公司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基金入驻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洛阳金九银鼎空间设计有限公司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洛阳家天下房地产经纪有限责任公司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河南万森家政服务有限公司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洛阳市锦缘母婴护理有限公司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洛阳达康家政服务有限公司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洛阳豫西汽车贸易有限公司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洛阳欧尚医疗科技有限公司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洛阳恒大轴承有限公司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洛阳睿腾实业有限公司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洛阳卡瑞起重设备有限公司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洛阳酷泉生物科技有限公司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河南软赛富软件科技有限公司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洛阳卓美物业管理有限公司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洛阳汝玉矿业有限公司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洛阳酒缘大业商贸有限公司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河南莫顿众创空间有限公司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洛阳甘梓生物科技有限公司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洛阳艾斯教育科技有限公司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洛阳富奇科技有限公司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洛阳空泽实业有限公司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洛阳宝泰汽车销售服务有限公司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洛阳文泉财务服务有限公司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洛阳锂乘新能源科技有限公司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洛阳迅诚知识产权代理有限公司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洛阳立雪亭生物科技有限公司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洛阳高盟农业科技有限公司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洛阳麦子科技有限公司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尤尼泰（洛阳）税务师事务所有限公司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洛阳市麦子商贸有限公司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right="0" w:rightChars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5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河南嘉城环保科技有限公司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四板奖励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38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416.5757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C38B0"/>
    <w:rsid w:val="63CC3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2019-03-11T01:06:00Z</dcterms:created>
  <dc:creator>夏日微风</dc:creator>
  <cp:lastModifiedBy>夏日微风</cp:lastModifiedBy>
  <dcterms:modified xsi:type="dcterms:W3CDTF">2019-03-11T01:06:54Z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