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附件1:</w:t>
      </w:r>
    </w:p>
    <w:p>
      <w:pPr>
        <w:spacing w:line="520" w:lineRule="exact"/>
        <w:jc w:val="center"/>
        <w:rPr>
          <w:rStyle w:val="8"/>
          <w:rFonts w:ascii="仿宋" w:hAnsi="仿宋" w:eastAsia="仿宋" w:cs="方正小标宋简体"/>
          <w:b w:val="0"/>
          <w:sz w:val="44"/>
          <w:szCs w:val="44"/>
        </w:rPr>
      </w:pPr>
      <w:r>
        <w:rPr>
          <w:rStyle w:val="8"/>
          <w:rFonts w:hint="eastAsia" w:ascii="仿宋" w:hAnsi="仿宋" w:eastAsia="仿宋" w:cs="方正小标宋简体"/>
          <w:b w:val="0"/>
          <w:sz w:val="44"/>
          <w:szCs w:val="44"/>
        </w:rPr>
        <w:t>本次检验项目</w:t>
      </w:r>
    </w:p>
    <w:p>
      <w:pPr>
        <w:spacing w:line="560" w:lineRule="exact"/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一、</w:t>
      </w: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餐饮食品</w:t>
      </w:r>
    </w:p>
    <w:p>
      <w:pPr>
        <w:spacing w:line="560" w:lineRule="exact"/>
        <w:ind w:firstLine="643" w:firstLineChars="200"/>
        <w:rPr>
          <w:rFonts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ind w:firstLine="643" w:firstLineChars="200"/>
        <w:rPr>
          <w:rFonts w:hint="eastAsia"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抽检项目包括苯甲酸及其钠盐,山梨酸及其钾盐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、亚硝酸盐、阴离子合成洗涤剂,大肠菌群、铝的残留量、罂粟碱,吗啡、可待因。</w:t>
      </w: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黑体"/>
          <w:b/>
          <w:bCs w:val="0"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淀粉及淀粉制品</w:t>
      </w:r>
    </w:p>
    <w:p>
      <w:pPr>
        <w:spacing w:line="560" w:lineRule="exact"/>
        <w:ind w:firstLine="643" w:firstLineChars="200"/>
        <w:rPr>
          <w:rFonts w:ascii="仿宋" w:hAnsi="仿宋" w:eastAsia="仿宋" w:cs="楷体_GB2312"/>
          <w:b/>
          <w:bCs w:val="0"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hint="eastAsia" w:ascii="仿宋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抽检依据符合国家卫生计生委关于批准β-半乳糖苷酶为食品添加剂新品种等的公告（2015 年第 1 号）要求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楷体_GB2312"/>
          <w:b/>
          <w:bCs w:val="0"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>（二）检验项目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抽检项目包括铝的残留量（干样品，以Al计）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黑体"/>
          <w:b/>
          <w:bCs w:val="0"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调味品</w:t>
      </w:r>
    </w:p>
    <w:p>
      <w:pPr>
        <w:spacing w:line="560" w:lineRule="exact"/>
        <w:ind w:firstLine="643" w:firstLineChars="200"/>
        <w:rPr>
          <w:rFonts w:ascii="仿宋" w:hAnsi="仿宋" w:eastAsia="仿宋" w:cs="楷体_GB2312"/>
          <w:b/>
          <w:bCs w:val="0"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hint="eastAsia" w:ascii="仿宋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食品添加剂使用标准》等标准及产品明示标准和指标的要求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楷体_GB2312"/>
          <w:b/>
          <w:bCs w:val="0"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>（二）检验项目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抽检项目包括苯甲酸及其钠盐（以苯甲酸计）,山梨酸及其钾盐（以山梨酸计）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、苯甲酸及其钠盐,总酸、糖精钠（以糖精计）,甜蜜素（以环己基氨基磺酸计）、铅(以Pb计),罗丹明B。</w:t>
      </w:r>
    </w:p>
    <w:p>
      <w:pPr>
        <w:spacing w:line="560" w:lineRule="exact"/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黑体"/>
          <w:b/>
          <w:bCs w:val="0"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豆制品</w:t>
      </w:r>
    </w:p>
    <w:p>
      <w:pPr>
        <w:spacing w:line="560" w:lineRule="exact"/>
        <w:ind w:firstLine="643" w:firstLineChars="200"/>
        <w:rPr>
          <w:rFonts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ind w:firstLine="643" w:firstLineChars="200"/>
        <w:rPr>
          <w:rFonts w:hint="eastAsia"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>（二）检验项目</w:t>
      </w: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抽检项目包括苯甲酸及其钠盐（以苯甲酸计）,山梨酸及其钾盐（以山梨酸计）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、苯甲酸及其钠盐,铝的残留量、铝的残留量（干样品，以Al计）。</w:t>
      </w:r>
    </w:p>
    <w:p>
      <w:pPr>
        <w:spacing w:line="560" w:lineRule="exact"/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黑体"/>
          <w:b/>
          <w:bCs w:val="0"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糕点</w:t>
      </w:r>
    </w:p>
    <w:p>
      <w:pPr>
        <w:spacing w:line="560" w:lineRule="exact"/>
        <w:ind w:firstLine="643" w:firstLineChars="200"/>
        <w:rPr>
          <w:rFonts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抽检依据符合GB 2760-2014《食品安全国家标准食品添加剂使用标准》要求。</w:t>
      </w:r>
    </w:p>
    <w:p>
      <w:pPr>
        <w:ind w:firstLine="643" w:firstLineChars="200"/>
        <w:rPr>
          <w:rFonts w:hint="eastAsia"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>（二）检验项目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抽检项目包括苯甲酸及其钠盐（以苯甲酸计）,铝的残留量（干样品，以Al计）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黑体"/>
          <w:b/>
          <w:bCs w:val="0"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粮食加工品</w:t>
      </w:r>
    </w:p>
    <w:p>
      <w:pPr>
        <w:spacing w:line="560" w:lineRule="exact"/>
        <w:ind w:firstLine="643" w:firstLineChars="200"/>
        <w:rPr>
          <w:rFonts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抽检依据符合GB 2760-2014 食品安全国家标准食品添加剂使用标准,GB 2760-2014《食品安全国家标准食品添加剂使用标准》要求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>（二）检验项目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抽检项目包括苯甲酸及其钠盐（以苯甲酸计）,铝的残留量（干样品，以Al计）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黑体"/>
          <w:b/>
          <w:bCs w:val="0"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食用农产品</w:t>
      </w:r>
    </w:p>
    <w:p>
      <w:pPr>
        <w:spacing w:line="560" w:lineRule="exact"/>
        <w:ind w:firstLine="643" w:firstLineChars="200"/>
        <w:rPr>
          <w:rFonts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抽检依据整顿办函[2010]50 号《食品中可能违法添加的非食用物质和易滥用的食品添加剂品种名单(第四批)》、农业部公告第 235 号《动物 性食品中兽药最高残留限量》、GB 2762-2017《食品安全国家标准 食品中污染物限量》、国家食品药品监督管理总局、农业部、国家卫生和计划生育委员会公告2015年第11号《关于豆芽生产过程中禁止使用6-苄基腺嘌呤等物质的公告》、GB 2763-2016《食品安全国家标准 食品中农药最大残留限 量》等标准及产品明示标准和指标的要求</w:t>
      </w:r>
    </w:p>
    <w:p>
      <w:pPr>
        <w:ind w:firstLine="643" w:firstLineChars="200"/>
        <w:rPr>
          <w:rFonts w:hint="eastAsia"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>（二）检验项目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抽检项目包括氧乐果,甲拌磷,倍硫磷,甲胺磷,对硫磷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恩诺沙星,氟苯尼考,甲硝唑,磺胺类,氯霉素,金刚乙胺、甲基异柳磷、毒死蜱、水胺硫磷、铅(Pb),吡虫啉,噻虫嗪,氯氰菊酯和高效氯氰菊酯、4-氯苯氧乙酸钠(以4-氯苯氧乙酸计),6-苄基腺嘌呤(6-BA),铅(以Pb计),二氧化硫残留量、敌敌畏、镉(以Cd计)、克百威、腐霉利、恩诺沙星、亚硫酸盐(以SO₂计)、赭曲霉毒素A、酸价(以脂肪计)(KOH),过氧化值（以脂肪计）,黄曲霉毒素B₁,铅(以Pb计)、磺胺类,恩诺沙星,沙丁胺醇,氯霉素,克伦特罗,莱克多巴胺。</w:t>
      </w:r>
    </w:p>
    <w:p>
      <w:pPr>
        <w:spacing w:line="560" w:lineRule="exact"/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黑体"/>
          <w:b/>
          <w:bCs w:val="0"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bCs w:val="0"/>
          <w:sz w:val="32"/>
          <w:szCs w:val="32"/>
          <w:lang w:val="en-US" w:eastAsia="zh-CN"/>
        </w:rPr>
        <w:t>蔬菜制品</w:t>
      </w:r>
    </w:p>
    <w:p>
      <w:pPr>
        <w:spacing w:line="560" w:lineRule="exact"/>
        <w:ind w:firstLine="643" w:firstLineChars="200"/>
        <w:rPr>
          <w:rFonts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 xml:space="preserve">（一）抽检依据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抽检依据符合GB 2760-2014《食品安全国家标准食品添加剂使用标准》要求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</w:rPr>
        <w:t>（二）检验项目</w:t>
      </w:r>
    </w:p>
    <w:p>
      <w:pPr>
        <w:pStyle w:val="2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抽检项目包括二氧化硫残留量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6762011"/>
    <w:rsid w:val="003D1397"/>
    <w:rsid w:val="00410FA9"/>
    <w:rsid w:val="00577A79"/>
    <w:rsid w:val="006868EB"/>
    <w:rsid w:val="00C833FC"/>
    <w:rsid w:val="00F471E0"/>
    <w:rsid w:val="0BB57B8F"/>
    <w:rsid w:val="14FE5E6A"/>
    <w:rsid w:val="181A425A"/>
    <w:rsid w:val="26762011"/>
    <w:rsid w:val="29FA065C"/>
    <w:rsid w:val="38524633"/>
    <w:rsid w:val="3C4D6FAE"/>
    <w:rsid w:val="5A147F55"/>
    <w:rsid w:val="634C2A77"/>
    <w:rsid w:val="69A96C5E"/>
    <w:rsid w:val="6BA63709"/>
    <w:rsid w:val="73477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3"/>
    <w:qFormat/>
    <w:uiPriority w:val="0"/>
    <w:rPr>
      <w:rFonts w:ascii="Arial" w:hAnsi="Arial" w:eastAsia="黑体"/>
      <w:b/>
      <w:sz w:val="32"/>
      <w:szCs w:val="24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32</Characters>
  <Lines>1</Lines>
  <Paragraphs>1</Paragraphs>
  <TotalTime>3</TotalTime>
  <ScaleCrop>false</ScaleCrop>
  <LinksUpToDate>false</LinksUpToDate>
  <CharactersWithSpaces>227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2021-06-10T07:57:00Z</dcterms:created>
  <dc:creator>适合自己就是幸福</dc:creator>
  <cp:lastModifiedBy>Happy^_^</cp:lastModifiedBy>
  <dcterms:modified xsi:type="dcterms:W3CDTF">2021-12-16T08:47:03Z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F3A08D933C2341E19D2CC846CA896A26</vt:lpwstr>
  </property>
</Properties>
</file>