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01" w:tblpY="228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765"/>
        <w:gridCol w:w="1110"/>
        <w:gridCol w:w="1230"/>
        <w:gridCol w:w="1140"/>
        <w:gridCol w:w="1305"/>
        <w:gridCol w:w="810"/>
        <w:gridCol w:w="705"/>
        <w:gridCol w:w="645"/>
        <w:gridCol w:w="1170"/>
        <w:gridCol w:w="1920"/>
        <w:gridCol w:w="1155"/>
        <w:gridCol w:w="2040"/>
        <w:gridCol w:w="660"/>
      </w:tblGrid>
      <w:tr w:rsidR="006F1C8C" w:rsidTr="009B5AE7">
        <w:trPr>
          <w:trHeight w:val="405"/>
        </w:trPr>
        <w:tc>
          <w:tcPr>
            <w:tcW w:w="146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C8C" w:rsidRDefault="006F1C8C" w:rsidP="009B5AE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附件3:</w:t>
            </w:r>
          </w:p>
        </w:tc>
      </w:tr>
      <w:tr w:rsidR="006F1C8C" w:rsidTr="009B5AE7">
        <w:trPr>
          <w:trHeight w:val="585"/>
        </w:trPr>
        <w:tc>
          <w:tcPr>
            <w:tcW w:w="146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44"/>
                <w:szCs w:val="44"/>
                <w:lang w:bidi="ar"/>
              </w:rPr>
              <w:t>食品安全监督抽检产品不合格信息</w:t>
            </w:r>
          </w:p>
        </w:tc>
      </w:tr>
      <w:tr w:rsidR="006F1C8C" w:rsidTr="009B5AE7">
        <w:trPr>
          <w:trHeight w:val="635"/>
        </w:trPr>
        <w:tc>
          <w:tcPr>
            <w:tcW w:w="14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本次抽检的产品包括餐饮食品、粮食加工品、淀粉及淀粉制品、方便食品、糕点、蔬菜制品、调味料、食用农产品。</w:t>
            </w:r>
          </w:p>
        </w:tc>
      </w:tr>
      <w:tr w:rsidR="006F1C8C" w:rsidTr="009B5AE7">
        <w:trPr>
          <w:trHeight w:val="322"/>
        </w:trPr>
        <w:tc>
          <w:tcPr>
            <w:tcW w:w="14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共抽检129批次产品，其中不合格产品1批次。</w:t>
            </w:r>
          </w:p>
        </w:tc>
      </w:tr>
      <w:tr w:rsidR="006F1C8C" w:rsidTr="009B5AE7">
        <w:trPr>
          <w:trHeight w:val="300"/>
        </w:trPr>
        <w:tc>
          <w:tcPr>
            <w:tcW w:w="14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抽检产品不合格信息见附表。</w:t>
            </w:r>
          </w:p>
        </w:tc>
      </w:tr>
      <w:tr w:rsidR="006F1C8C" w:rsidTr="009B5AE7">
        <w:trPr>
          <w:trHeight w:val="300"/>
        </w:trPr>
        <w:tc>
          <w:tcPr>
            <w:tcW w:w="14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附表：产品不合格信息</w:t>
            </w:r>
          </w:p>
        </w:tc>
      </w:tr>
      <w:tr w:rsidR="006F1C8C" w:rsidTr="009B5AE7">
        <w:trPr>
          <w:trHeight w:val="409"/>
        </w:trPr>
        <w:tc>
          <w:tcPr>
            <w:tcW w:w="14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产品不合格信息</w:t>
            </w:r>
          </w:p>
        </w:tc>
      </w:tr>
      <w:tr w:rsidR="006F1C8C" w:rsidTr="009B5AE7">
        <w:trPr>
          <w:trHeight w:val="330"/>
        </w:trPr>
        <w:tc>
          <w:tcPr>
            <w:tcW w:w="146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（声明：以下信息仅指本次抽检标称的生产企业相关产品的生产日期/批号和所检项目）</w:t>
            </w:r>
          </w:p>
        </w:tc>
      </w:tr>
      <w:tr w:rsidR="006F1C8C" w:rsidTr="009B5AE7">
        <w:trPr>
          <w:trHeight w:val="73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被抽样单位所在地市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F1C8C" w:rsidTr="009B5AE7">
        <w:trPr>
          <w:trHeight w:val="169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洛阳市洛龙区昌娜娜麻辣烫店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洛阳市洛龙区开元大道268号龙祥社区龙祥便民超市43号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米皮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2022/4/20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苯甲酸及其钠盐(以苯甲酸计)||0.432 g/kg||不得检出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粮食加工品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F1C8C" w:rsidRDefault="006F1C8C" w:rsidP="009B5AE7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河南省诚建检验检测技术股份有限公司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F1C8C" w:rsidRDefault="006F1C8C" w:rsidP="009B5AE7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6F1C8C" w:rsidRDefault="006F1C8C">
      <w:bookmarkStart w:id="0" w:name="_GoBack"/>
      <w:bookmarkEnd w:id="0"/>
    </w:p>
    <w:sectPr w:rsidR="006F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C"/>
    <w:rsid w:val="006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F1C8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1C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F1C8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F1C8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1C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F1C8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QBPC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2022-07-15T04:37:00Z</dcterms:created>
  <dcterms:modified xsi:type="dcterms:W3CDTF">2022-07-15T04:37:00Z</dcterms:modified>
</cp:coreProperties>
</file>