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Autospacing="0"/>
        <w:jc w:val="center"/>
        <w:textAlignment w:val="auto"/>
        <w:rPr>
          <w:rFonts w:hint="eastAsia" w:ascii="方正小标宋_GBK" w:eastAsia="方正小标宋_GBK"/>
          <w:sz w:val="38"/>
          <w:szCs w:val="38"/>
          <w:lang w:eastAsia="zh-CN"/>
        </w:rPr>
      </w:pPr>
      <w:r>
        <w:rPr>
          <w:rFonts w:hint="eastAsia" w:ascii="方正小标宋_GBK" w:eastAsia="方正小标宋_GBK"/>
          <w:sz w:val="38"/>
          <w:szCs w:val="38"/>
          <w:lang w:eastAsia="zh-CN"/>
        </w:rPr>
        <w:t>洛阳经济技术开发区发展规划（2022-2035）</w:t>
      </w:r>
    </w:p>
    <w:p>
      <w:pPr>
        <w:keepNext w:val="0"/>
        <w:keepLines w:val="0"/>
        <w:pageBreakBefore w:val="0"/>
        <w:widowControl w:val="0"/>
        <w:kinsoku/>
        <w:wordWrap/>
        <w:overflowPunct/>
        <w:topLinePunct w:val="0"/>
        <w:autoSpaceDE/>
        <w:autoSpaceDN/>
        <w:bidi w:val="0"/>
        <w:adjustRightInd w:val="0"/>
        <w:snapToGrid w:val="0"/>
        <w:spacing w:afterAutospacing="0"/>
        <w:jc w:val="center"/>
        <w:textAlignment w:val="auto"/>
        <w:rPr>
          <w:rFonts w:ascii="方正小标宋_GBK" w:eastAsia="方正小标宋_GBK"/>
          <w:sz w:val="38"/>
          <w:szCs w:val="38"/>
        </w:rPr>
      </w:pPr>
      <w:r>
        <w:rPr>
          <w:rFonts w:hint="eastAsia" w:ascii="方正小标宋_GBK" w:eastAsia="方正小标宋_GBK"/>
          <w:sz w:val="38"/>
          <w:szCs w:val="38"/>
        </w:rPr>
        <w:t>环境影响评价公众意见表</w:t>
      </w:r>
    </w:p>
    <w:p>
      <w:pPr>
        <w:adjustRightInd w:val="0"/>
        <w:snapToGrid w:val="0"/>
        <w:spacing w:after="156" w:afterLines="50"/>
        <w:rPr>
          <w:b/>
          <w:sz w:val="24"/>
          <w:szCs w:val="24"/>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6"/>
        <w:tblW w:w="849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2"/>
        <w:gridCol w:w="1016"/>
        <w:gridCol w:w="58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526" w:type="dxa"/>
            <w:vAlign w:val="center"/>
          </w:tcPr>
          <w:p>
            <w:pPr>
              <w:adjustRightInd w:val="0"/>
              <w:snapToGrid w:val="0"/>
              <w:jc w:val="center"/>
              <w:rPr>
                <w:rFonts w:ascii="宋体" w:hAnsi="宋体" w:eastAsia="宋体"/>
                <w:b/>
                <w:sz w:val="21"/>
                <w:szCs w:val="21"/>
              </w:rPr>
            </w:pPr>
            <w:r>
              <w:rPr>
                <w:rFonts w:ascii="宋体" w:hAnsi="宋体" w:eastAsia="宋体"/>
                <w:b/>
                <w:bCs/>
                <w:sz w:val="21"/>
                <w:szCs w:val="21"/>
              </w:rPr>
              <w:t>名称</w:t>
            </w:r>
          </w:p>
        </w:tc>
        <w:tc>
          <w:tcPr>
            <w:tcW w:w="6969" w:type="dxa"/>
            <w:gridSpan w:val="3"/>
            <w:vAlign w:val="center"/>
          </w:tcPr>
          <w:p>
            <w:pPr>
              <w:adjustRightInd w:val="0"/>
              <w:snapToGrid w:val="0"/>
              <w:jc w:val="center"/>
              <w:rPr>
                <w:rFonts w:eastAsia="宋体"/>
                <w:b/>
                <w:sz w:val="21"/>
                <w:szCs w:val="21"/>
              </w:rPr>
            </w:pPr>
            <w:r>
              <w:rPr>
                <w:rFonts w:hint="eastAsia" w:eastAsia="宋体"/>
                <w:b/>
                <w:sz w:val="21"/>
                <w:szCs w:val="21"/>
                <w:lang w:eastAsia="zh-CN"/>
              </w:rPr>
              <w:t>洛阳经济技术开发区发展规划（2022-2035）</w:t>
            </w:r>
            <w:r>
              <w:rPr>
                <w:rFonts w:hint="eastAsia" w:eastAsia="宋体"/>
                <w:b/>
                <w:sz w:val="21"/>
                <w:szCs w:val="21"/>
              </w:rPr>
              <w:t>环境影响评价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规划概述</w:t>
            </w:r>
          </w:p>
        </w:tc>
        <w:tc>
          <w:tcPr>
            <w:tcW w:w="6969" w:type="dxa"/>
            <w:gridSpan w:val="3"/>
            <w:vAlign w:val="center"/>
          </w:tcPr>
          <w:p>
            <w:pPr>
              <w:adjustRightInd w:val="0"/>
              <w:snapToGrid w:val="0"/>
              <w:spacing w:before="62" w:beforeLines="20" w:line="480" w:lineRule="exact"/>
              <w:rPr>
                <w:rFonts w:eastAsia="宋体"/>
                <w:b/>
                <w:sz w:val="21"/>
                <w:szCs w:val="21"/>
              </w:rPr>
            </w:pPr>
            <w:r>
              <w:rPr>
                <w:rFonts w:hint="eastAsia" w:eastAsia="宋体"/>
                <w:b/>
                <w:sz w:val="21"/>
                <w:szCs w:val="21"/>
              </w:rPr>
              <w:t>发展定位</w:t>
            </w:r>
            <w:r>
              <w:rPr>
                <w:rFonts w:hint="eastAsia" w:eastAsia="宋体"/>
                <w:sz w:val="21"/>
                <w:szCs w:val="21"/>
              </w:rPr>
              <w:t>：深化落实省、市推进开发区高质量发展的要求，锚定“对标深圳南山、建设创新高地”的总目标，以洛龙区“11331”工作思路为指引，聚焦风口产业，抢占发展新赛道，以“龙头企业</w:t>
            </w:r>
            <w:bookmarkStart w:id="0" w:name="_GoBack"/>
            <w:bookmarkEnd w:id="0"/>
            <w:r>
              <w:rPr>
                <w:rFonts w:hint="eastAsia" w:eastAsia="宋体"/>
                <w:sz w:val="21"/>
                <w:szCs w:val="21"/>
              </w:rPr>
              <w:t>+中小企业科创园”模式，打造千亿产业集群，将洛阳经开区建设成为中西部地区科技创新引领区、高质量发展示范区，争创国家制造业创新中心。</w:t>
            </w:r>
          </w:p>
          <w:p>
            <w:pPr>
              <w:adjustRightInd w:val="0"/>
              <w:snapToGrid w:val="0"/>
              <w:spacing w:before="62" w:beforeLines="20" w:line="480" w:lineRule="exact"/>
              <w:rPr>
                <w:rFonts w:hint="eastAsia" w:eastAsia="宋体"/>
                <w:sz w:val="21"/>
                <w:szCs w:val="21"/>
              </w:rPr>
            </w:pPr>
            <w:r>
              <w:rPr>
                <w:rFonts w:hint="eastAsia" w:eastAsia="宋体"/>
                <w:b/>
                <w:sz w:val="21"/>
                <w:szCs w:val="21"/>
              </w:rPr>
              <w:t>空间</w:t>
            </w:r>
            <w:r>
              <w:rPr>
                <w:rFonts w:eastAsia="宋体"/>
                <w:b/>
                <w:sz w:val="21"/>
                <w:szCs w:val="21"/>
              </w:rPr>
              <w:t>范</w:t>
            </w:r>
            <w:r>
              <w:rPr>
                <w:rFonts w:hint="eastAsia" w:eastAsia="宋体"/>
                <w:b/>
                <w:bCs/>
                <w:sz w:val="21"/>
                <w:szCs w:val="21"/>
              </w:rPr>
              <w:t>围：</w:t>
            </w:r>
            <w:r>
              <w:rPr>
                <w:rFonts w:hint="eastAsia" w:eastAsia="宋体"/>
                <w:sz w:val="21"/>
                <w:szCs w:val="21"/>
                <w:lang w:val="en-US" w:eastAsia="zh-CN"/>
              </w:rPr>
              <w:t>与洛阳市城市开发边界、生态红线以及基本农田对接，确定调整后的开发区范围为43.75平方公里。此次规划洛阳经济技术开发区用地规模为3775公顷。规划形成“一区三园”的用地布局。其中西片区（丰李-洛龙高新片区）规划面积23.91平方公里，北至滨河南路、南至南山大道、西至贠庄路、东至周山大道；东片区（大数据-关林片区）规划面积12.41平方公里，北至古城快速路、南至伊洛路、西至龙门大道、东至二广高速；佃庄片区规划面积1.43平方公里，北至岳洛路、南至龙泽路、西至龙腾路、东至龙兴街。</w:t>
            </w:r>
          </w:p>
          <w:p>
            <w:pPr>
              <w:adjustRightInd w:val="0"/>
              <w:snapToGrid w:val="0"/>
              <w:spacing w:before="62" w:beforeLines="20" w:line="480" w:lineRule="exact"/>
              <w:rPr>
                <w:rFonts w:eastAsia="宋体"/>
                <w:sz w:val="21"/>
                <w:szCs w:val="21"/>
              </w:rPr>
            </w:pPr>
            <w:r>
              <w:rPr>
                <w:rFonts w:hint="eastAsia" w:eastAsia="宋体"/>
                <w:b/>
                <w:sz w:val="21"/>
                <w:szCs w:val="21"/>
              </w:rPr>
              <w:t>主导产业</w:t>
            </w:r>
            <w:r>
              <w:rPr>
                <w:rFonts w:hint="eastAsia" w:eastAsia="宋体"/>
                <w:sz w:val="21"/>
                <w:szCs w:val="21"/>
              </w:rPr>
              <w:t>：先进装备制造、铝钛新材料、生物医药、互联网和相关服务业。</w:t>
            </w:r>
          </w:p>
          <w:p>
            <w:pPr>
              <w:adjustRightInd w:val="0"/>
              <w:snapToGrid w:val="0"/>
              <w:spacing w:before="62" w:beforeLines="20" w:line="480" w:lineRule="exact"/>
              <w:rPr>
                <w:rFonts w:hint="eastAsia" w:eastAsia="宋体"/>
                <w:sz w:val="21"/>
                <w:szCs w:val="21"/>
              </w:rPr>
            </w:pPr>
            <w:r>
              <w:rPr>
                <w:rFonts w:hint="eastAsia" w:eastAsia="宋体"/>
                <w:b/>
                <w:sz w:val="21"/>
                <w:szCs w:val="21"/>
              </w:rPr>
              <w:t>产业布局</w:t>
            </w:r>
            <w:r>
              <w:rPr>
                <w:rFonts w:hint="eastAsia" w:eastAsia="宋体"/>
                <w:sz w:val="21"/>
                <w:szCs w:val="21"/>
              </w:rPr>
              <w:t>：西片区（丰李-洛龙高新）以发展先进装备制造、铝钛新材料、生物医药产业为主导；东片区（大数据-关林）以发展互联网和相关服务业为主导；佃庄片区为先进装备制造、铝钛新材料拓展区。</w:t>
            </w:r>
          </w:p>
          <w:p>
            <w:pPr>
              <w:adjustRightInd w:val="0"/>
              <w:snapToGrid w:val="0"/>
              <w:spacing w:before="62" w:beforeLines="20" w:line="480" w:lineRule="exact"/>
              <w:rPr>
                <w:rFonts w:hint="eastAsia" w:eastAsia="宋体"/>
                <w:sz w:val="21"/>
                <w:szCs w:val="21"/>
              </w:rPr>
            </w:pPr>
          </w:p>
          <w:p>
            <w:pPr>
              <w:adjustRightInd w:val="0"/>
              <w:snapToGrid w:val="0"/>
              <w:spacing w:before="62" w:beforeLines="20" w:line="480" w:lineRule="exact"/>
              <w:rPr>
                <w:rFonts w:hint="eastAsia" w:eastAsia="宋体"/>
                <w:sz w:val="21"/>
                <w:szCs w:val="21"/>
              </w:rPr>
            </w:pPr>
          </w:p>
          <w:p>
            <w:pPr>
              <w:adjustRightInd w:val="0"/>
              <w:snapToGrid w:val="0"/>
              <w:spacing w:before="62" w:beforeLines="20" w:line="480" w:lineRule="exact"/>
              <w:rPr>
                <w:rFonts w:hint="eastAsia" w:eastAsia="宋体"/>
                <w:sz w:val="21"/>
                <w:szCs w:val="21"/>
              </w:rPr>
            </w:pPr>
          </w:p>
          <w:p>
            <w:pPr>
              <w:adjustRightInd w:val="0"/>
              <w:snapToGrid w:val="0"/>
              <w:spacing w:before="62" w:beforeLines="20" w:line="480" w:lineRule="exact"/>
              <w:rPr>
                <w:rFonts w:hint="eastAsia" w:eastAsia="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495" w:type="dxa"/>
            <w:gridSpan w:val="4"/>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1668" w:type="dxa"/>
            <w:gridSpan w:val="2"/>
            <w:vAlign w:val="center"/>
          </w:tcPr>
          <w:p>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rPr>
              <w:t>规划</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等与环评无关的意见或者诉求不属于环评公参内容）</w:t>
            </w:r>
          </w:p>
        </w:tc>
        <w:tc>
          <w:tcPr>
            <w:tcW w:w="6827"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495" w:type="dxa"/>
            <w:gridSpan w:val="4"/>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495" w:type="dxa"/>
            <w:gridSpan w:val="4"/>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684" w:type="dxa"/>
            <w:gridSpan w:val="3"/>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5811"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684" w:type="dxa"/>
            <w:gridSpan w:val="3"/>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5811"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684" w:type="dxa"/>
            <w:gridSpan w:val="3"/>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5811"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684" w:type="dxa"/>
            <w:gridSpan w:val="3"/>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5811" w:type="dxa"/>
            <w:vAlign w:val="center"/>
          </w:tcPr>
          <w:p>
            <w:pPr>
              <w:adjustRightInd w:val="0"/>
              <w:snapToGrid w:val="0"/>
              <w:spacing w:line="360" w:lineRule="auto"/>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84" w:type="dxa"/>
            <w:gridSpan w:val="3"/>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5811"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495" w:type="dxa"/>
            <w:gridSpan w:val="4"/>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684" w:type="dxa"/>
            <w:gridSpan w:val="3"/>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5811"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84" w:type="dxa"/>
            <w:gridSpan w:val="3"/>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5811"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684" w:type="dxa"/>
            <w:gridSpan w:val="3"/>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5811"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684" w:type="dxa"/>
            <w:gridSpan w:val="3"/>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5811" w:type="dxa"/>
            <w:vAlign w:val="bottom"/>
          </w:tcPr>
          <w:p>
            <w:pPr>
              <w:adjustRightInd w:val="0"/>
              <w:snapToGrid w:val="0"/>
              <w:spacing w:line="360" w:lineRule="auto"/>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495" w:type="dxa"/>
            <w:gridSpan w:val="4"/>
            <w:vAlign w:val="bottom"/>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Pr>
        <w:spacing w:line="24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7151670"/>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zNzYyY2RhNzliMDhhMTU3MGFlYmI2ZmYyODNhYWIifQ=="/>
  </w:docVars>
  <w:rsids>
    <w:rsidRoot w:val="44EB321A"/>
    <w:rsid w:val="00030C19"/>
    <w:rsid w:val="00065FC3"/>
    <w:rsid w:val="000802E4"/>
    <w:rsid w:val="00134560"/>
    <w:rsid w:val="00161695"/>
    <w:rsid w:val="00174884"/>
    <w:rsid w:val="001E7538"/>
    <w:rsid w:val="00247251"/>
    <w:rsid w:val="002A76D6"/>
    <w:rsid w:val="002F7013"/>
    <w:rsid w:val="00315AD4"/>
    <w:rsid w:val="00315F67"/>
    <w:rsid w:val="00366703"/>
    <w:rsid w:val="0038454D"/>
    <w:rsid w:val="003B5CEB"/>
    <w:rsid w:val="003D7B32"/>
    <w:rsid w:val="003F5FA9"/>
    <w:rsid w:val="00416866"/>
    <w:rsid w:val="00424AE9"/>
    <w:rsid w:val="00493ABE"/>
    <w:rsid w:val="004F290A"/>
    <w:rsid w:val="005065EA"/>
    <w:rsid w:val="005144CE"/>
    <w:rsid w:val="00520C6D"/>
    <w:rsid w:val="00616BC5"/>
    <w:rsid w:val="00681531"/>
    <w:rsid w:val="0068222C"/>
    <w:rsid w:val="006B4D5D"/>
    <w:rsid w:val="006E297F"/>
    <w:rsid w:val="006F2E3E"/>
    <w:rsid w:val="0070629C"/>
    <w:rsid w:val="00790755"/>
    <w:rsid w:val="00852B87"/>
    <w:rsid w:val="00866DD8"/>
    <w:rsid w:val="008743AE"/>
    <w:rsid w:val="008B52BE"/>
    <w:rsid w:val="008C5E46"/>
    <w:rsid w:val="008F0091"/>
    <w:rsid w:val="00975381"/>
    <w:rsid w:val="00A0765E"/>
    <w:rsid w:val="00A11537"/>
    <w:rsid w:val="00A21315"/>
    <w:rsid w:val="00A33670"/>
    <w:rsid w:val="00AE4E24"/>
    <w:rsid w:val="00B01234"/>
    <w:rsid w:val="00B14FF8"/>
    <w:rsid w:val="00BB1254"/>
    <w:rsid w:val="00BB3AE4"/>
    <w:rsid w:val="00CC04AB"/>
    <w:rsid w:val="00CC797B"/>
    <w:rsid w:val="00CD665E"/>
    <w:rsid w:val="00D3031C"/>
    <w:rsid w:val="00D75341"/>
    <w:rsid w:val="00EF0117"/>
    <w:rsid w:val="00F17821"/>
    <w:rsid w:val="00F4397C"/>
    <w:rsid w:val="00F8776B"/>
    <w:rsid w:val="00FD0957"/>
    <w:rsid w:val="00FD42D8"/>
    <w:rsid w:val="11C81AF8"/>
    <w:rsid w:val="17FA0033"/>
    <w:rsid w:val="22925D90"/>
    <w:rsid w:val="26425AAD"/>
    <w:rsid w:val="3E357189"/>
    <w:rsid w:val="40C80669"/>
    <w:rsid w:val="44EB321A"/>
    <w:rsid w:val="4B1E75B7"/>
    <w:rsid w:val="4F4533DA"/>
    <w:rsid w:val="51FB017D"/>
    <w:rsid w:val="64E32AC7"/>
    <w:rsid w:val="6C2E4655"/>
    <w:rsid w:val="6D535020"/>
    <w:rsid w:val="70A20538"/>
    <w:rsid w:val="753579E8"/>
    <w:rsid w:val="7FE91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pPr>
      <w:widowControl/>
    </w:pPr>
    <w:rPr>
      <w:rFonts w:ascii="新宋体" w:hAnsi="新宋体" w:eastAsia="宋体"/>
      <w:sz w:val="24"/>
      <w:szCs w:val="24"/>
      <w:lang w:val="zh-CN"/>
    </w:rPr>
  </w:style>
  <w:style w:type="paragraph" w:styleId="3">
    <w:name w:val="Balloon Text"/>
    <w:basedOn w:val="1"/>
    <w:link w:val="11"/>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rFonts w:ascii="Times New Roman" w:hAnsi="Times New Roman" w:eastAsia="仿宋_GB2312"/>
      <w:kern w:val="2"/>
      <w:sz w:val="18"/>
      <w:szCs w:val="18"/>
    </w:rPr>
  </w:style>
  <w:style w:type="character" w:customStyle="1" w:styleId="9">
    <w:name w:val="页脚 字符"/>
    <w:basedOn w:val="7"/>
    <w:link w:val="4"/>
    <w:qFormat/>
    <w:uiPriority w:val="99"/>
    <w:rPr>
      <w:rFonts w:ascii="Times New Roman" w:hAnsi="Times New Roman" w:eastAsia="仿宋_GB2312"/>
      <w:kern w:val="2"/>
      <w:sz w:val="18"/>
      <w:szCs w:val="18"/>
    </w:rPr>
  </w:style>
  <w:style w:type="character" w:customStyle="1" w:styleId="10">
    <w:name w:val="纯文本 字符"/>
    <w:basedOn w:val="7"/>
    <w:link w:val="2"/>
    <w:qFormat/>
    <w:uiPriority w:val="0"/>
    <w:rPr>
      <w:rFonts w:ascii="新宋体" w:hAnsi="新宋体"/>
      <w:kern w:val="2"/>
      <w:sz w:val="24"/>
      <w:szCs w:val="24"/>
      <w:lang w:val="zh-CN"/>
    </w:rPr>
  </w:style>
  <w:style w:type="character" w:customStyle="1" w:styleId="11">
    <w:name w:val="批注框文本 字符"/>
    <w:basedOn w:val="7"/>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Microsoft</Company>
  <Pages>2</Pages>
  <Words>861</Words>
  <Characters>896</Characters>
  <Lines>5</Lines>
  <Paragraphs>1</Paragraphs>
  <TotalTime>6</TotalTime>
  <ScaleCrop>false</ScaleCrop>
  <LinksUpToDate>false</LinksUpToDate>
  <CharactersWithSpaces>915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2021-04-19T09:19:00Z</dcterms:created>
  <dc:creator>君榕</dc:creator>
  <cp:lastModifiedBy>Ruio TriuMpH。</cp:lastModifiedBy>
  <cp:lastPrinted>2019-01-09T00:39:00Z</cp:lastPrinted>
  <dcterms:modified xsi:type="dcterms:W3CDTF">2023-04-14T09:09:34Z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6DE231003A1641DF9854FFDAFDE3BCF6_13</vt:lpwstr>
  </property>
</Properties>
</file>