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B3747">
      <w:pPr>
        <w:spacing w:line="360" w:lineRule="auto"/>
        <w:rPr>
          <w:rFonts w:ascii="仿宋" w:hAnsi="仿宋" w:eastAsia="仿宋" w:cs="黑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b w:val="0"/>
          <w:bCs/>
          <w:color w:val="auto"/>
          <w:sz w:val="32"/>
          <w:szCs w:val="32"/>
        </w:rPr>
        <w:t>附件1:</w:t>
      </w:r>
    </w:p>
    <w:p w14:paraId="036A99BD">
      <w:pPr>
        <w:spacing w:line="360" w:lineRule="auto"/>
        <w:jc w:val="center"/>
        <w:rPr>
          <w:rStyle w:val="18"/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Style w:val="18"/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本次检验项目</w:t>
      </w:r>
    </w:p>
    <w:p w14:paraId="35F71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一、粮食加工品</w:t>
      </w:r>
    </w:p>
    <w:p w14:paraId="41E724A5">
      <w:pPr>
        <w:numPr>
          <w:ilvl w:val="0"/>
          <w:numId w:val="0"/>
        </w:numPr>
        <w:spacing w:line="360" w:lineRule="auto"/>
        <w:ind w:firstLine="640" w:firstLineChars="200"/>
        <w:rPr>
          <w:rFonts w:hint="eastAsia"/>
          <w:b w:val="0"/>
          <w:bCs/>
          <w:color w:val="auto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47676B90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</w:t>
      </w: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 xml:space="preserve">GB 2760 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 xml:space="preserve">食品安全国家标准 食品添加剂使用标准 </w:t>
      </w:r>
    </w:p>
    <w:p w14:paraId="7F7AE46F">
      <w:pPr>
        <w:spacing w:line="360" w:lineRule="auto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 xml:space="preserve">GB 2761 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食品安全国家标准 食品中真菌毒素限量。</w:t>
      </w:r>
    </w:p>
    <w:p w14:paraId="787641BF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大米</w:t>
      </w: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抽检项目包括</w:t>
      </w:r>
    </w:p>
    <w:p w14:paraId="1F6506B5">
      <w:pPr>
        <w:spacing w:line="360" w:lineRule="auto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铅(以Pb计)；镉(以Cd计)；无机砷(以As计)；苯并[a]芘；黄曲霉毒素B₁；赭曲霉毒素A。</w:t>
      </w:r>
    </w:p>
    <w:p w14:paraId="053591BB"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小麦粉</w:t>
      </w: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镉(以Cd计)；苯并[a]芘；玉米赤霉烯酮；脱氧雪腐镰刀菌烯醇；赭曲霉毒素A；黄曲霉毒素B₁；偶氮甲酰胺；过氧化苯甲酰。</w:t>
      </w:r>
    </w:p>
    <w:p w14:paraId="5387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餐饮食品</w:t>
      </w:r>
    </w:p>
    <w:p w14:paraId="59DCAB7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608E7BFA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抽检依据GB 7099-2015《食品安全国家标准糕点、面包》、GB 2760-2014《食品安全国家标准食品添加剂使用标准》、GB 14934-2016《食品安全国家标准消毒餐(饮)具》、中华人民共和国卫生部国家食品药品监督管理局《关于禁止餐饮服务单位采购、贮存、使用食品添加剂亚硝酸盐的公告》(2012年第10号)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35FE539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2BCD47CA">
      <w:pPr>
        <w:pStyle w:val="3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1.复用餐饮具(餐馆自行消毒)抽检项目包括阴离子合成洗涤剂(以十二烷基苯磺酸钠计),大肠菌群。</w:t>
      </w:r>
    </w:p>
    <w:p w14:paraId="684C037C">
      <w:pPr>
        <w:pStyle w:val="3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.糕点(自制)抽检项目包括酸价(以脂肪计)(KOH)；过氧化值(以脂肪计)；山梨酸及其钾盐(以山梨酸计)；脱氢乙酸及其钠盐(以脱氢乙酸计)；防腐剂混合使用时各自用量占其最大使用量的比例之和；铝的残留量(干样品,以Al计)。</w:t>
      </w:r>
    </w:p>
    <w:p w14:paraId="39A93663">
      <w:pPr>
        <w:pStyle w:val="3"/>
        <w:ind w:firstLine="640" w:firstLineChars="200"/>
        <w:rPr>
          <w:rFonts w:hint="default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馒头花卷(自制)</w:t>
      </w: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default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苯甲酸及其钠盐(以苯甲酸计),山梨酸及其钾盐(以山梨酸计),糖精钠(以糖精计),脱氢乙酸及其钠盐(以脱氢乙酸计),甜蜜素(以环己基氨基磺酸计)</w:t>
      </w: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45B4E57">
      <w:pPr>
        <w:pStyle w:val="3"/>
        <w:ind w:firstLine="640" w:firstLineChars="200"/>
        <w:rPr>
          <w:rFonts w:hint="default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油饼油条(自制)</w:t>
      </w: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抽检项目包括铝的残留量(干样品,以Al计)。</w:t>
      </w:r>
    </w:p>
    <w:p w14:paraId="1AE75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调味品</w:t>
      </w:r>
    </w:p>
    <w:p w14:paraId="045F405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76C21E8C">
      <w:pPr>
        <w:spacing w:line="360" w:lineRule="auto"/>
        <w:ind w:firstLine="640" w:firstLineChars="200"/>
        <w:rPr>
          <w:rFonts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抽检依据GB 27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《食品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中污染物限量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》、GB 2760-2014《食品安全国家标准食品添加剂使用标准》。</w:t>
      </w:r>
    </w:p>
    <w:p w14:paraId="4AB997D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15C2CCA7">
      <w:pPr>
        <w:pStyle w:val="3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1.酱油抽检项目包括甜蜜素(以环己基氨基磺酸计)；苯甲酸及其钠盐(以苯甲酸计)；山梨酸及其钾盐(以山梨酸计)；脱氢乙酸及其钠盐(以脱氢乙酸计)；对羟基苯甲酸酯类及其钠盐(以对羟基苯甲酸计)；防腐剂混合使用时各自用量占其最大使用量的比例之和；糖精钠(以糖精计)；三氯蔗糖；氨基酸态氮(以氮计)；铵盐(以占氨基酸态氮的百分比计)；全氮(以氮计)；菌落总数；大肠菌群。</w:t>
      </w:r>
    </w:p>
    <w:p w14:paraId="5CAC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、速冻食品</w:t>
      </w:r>
    </w:p>
    <w:p w14:paraId="5C310FC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263DB461">
      <w:pPr>
        <w:spacing w:line="360" w:lineRule="auto"/>
        <w:ind w:firstLine="640" w:firstLineChars="200"/>
        <w:rPr>
          <w:rFonts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抽检依据食品整治办[2008]3号《食品中可能违法添加的非食用物质和易滥用的食品添加剂品种名单(第一批)》、GB 2760-2014《食品安全国家标准食品添加剂使用标准》、GB 2762-2022《食品安全国家标准食品中污染物限量》。</w:t>
      </w:r>
    </w:p>
    <w:p w14:paraId="0DDB000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02AD0BFB">
      <w:pPr>
        <w:spacing w:line="360" w:lineRule="auto"/>
        <w:ind w:firstLine="640" w:firstLineChars="200"/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1.速冻面米生制品抽检项目包括过氧化值(以脂肪计),黄曲霉毒素B₁,铅(以Pb计),糖精钠(以糖精计),甜蜜素(以环己基氨基磺酸计),日落黄,柠檬黄,苋菜红,亮蓝。</w:t>
      </w:r>
    </w:p>
    <w:p w14:paraId="64F5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、糕点</w:t>
      </w:r>
    </w:p>
    <w:p w14:paraId="20E670A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482B19FC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抽检依据GB 7099-2015《食品安全国家标准糕点、面包》、GB 2762-2022《食品安全国家标准食品中污染物限量》、GB 2760-2014《食品安全国家标准食品添加剂使用标准》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7DE29EE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12FBB345">
      <w:pPr>
        <w:spacing w:line="360" w:lineRule="auto"/>
        <w:ind w:firstLine="640" w:firstLineChars="200"/>
        <w:rPr>
          <w:rFonts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1.糕点</w:t>
      </w: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胭脂红,柠檬黄,日落黄,苋菜红,诱惑红,亮蓝,赤藓红,酸性红,新红,喹啉黄,靛蓝,酸价(以脂肪计)(KOH),过氧化值(以脂肪计),铅(以Pb计),苯甲酸及其钠盐(以苯甲酸计),山梨酸及其钾盐(以山梨酸计),糖精钠(以糖精计),甜蜜素(以环己基氨基磺酸计),安赛蜜,铝的残留量(干样品,以Al计),丙酸及其钠盐、钙盐(以丙酸计),脱氢乙酸及其钠盐(以脱氢乙酸计),纳他霉素,三氯蔗糖,丙二醇,防腐剂混合使用时各自用量占其最大使用量的比例之和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。</w:t>
      </w:r>
    </w:p>
    <w:p w14:paraId="6423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、食用农产品</w:t>
      </w:r>
    </w:p>
    <w:p w14:paraId="106834A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3192D101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抽检依据GB 31650-2019《食品安全国家标准食品中兽药最大残留限量》、农业农村部公告第250号《食品动物中禁止使用的药品及其他化合物清单》、GB 2707-2016《食品安全国家标准鲜(冻)畜、禽产品》、GB 31650.1-2022《食品安全国家标准食品中41种兽药最大残留限量》、GB 2763-2021《食品安全国家标准食品中农药最大残留限量》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4690DFD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5E2F9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.猪肉抽检项目包括挥发性盐基氮,呋喃唑酮代谢物,呋喃西林代谢物,克伦特罗,莱克多巴胺,沙丁胺醇,喹乙醇,恩诺沙星,替米考星,甲氧苄啶,氟苯尼考,多西环素,地塞米松,甲硝唑,氯丙嗪,土霉素/金霉素/四环素(组合含量),五氯酚酸钠(以五氯酚计),磺胺类(总量),氯霉素。</w:t>
      </w:r>
    </w:p>
    <w:p w14:paraId="5617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2.鸡肉抽检项目包括挥发性盐基氮,呋喃唑酮代谢物,呋喃西林代谢物,呋喃它酮代谢物,氧氟沙星,培氟沙星,沙拉沙星,替米考星,磺胺类(总量),甲氧苄啶,氟苯尼考,多西环素,甲硝唑,尼卡巴嗪,五氯酚酸钠(以五氯酚计),环丙氨嗪,土霉素/金霉素/四环素(组合含量),恩诺沙星,诺氟沙星,氯霉素。</w:t>
      </w:r>
    </w:p>
    <w:p w14:paraId="49A8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3.姜抽检项目包括铅(以Pb计),镉(以Cd计),吡虫啉,敌敌畏,毒死蜱,甲拌磷,克百威,六六六,氯氟氰菊酯和高效氯氟氰菊酯,氯氰菊酯和高效氯氰菊酯,氯唑磷,噻虫胺,噻虫嗪,氧乐果,二氧化硫残留量。</w:t>
      </w:r>
    </w:p>
    <w:p w14:paraId="57C2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抽检项目包括铅(以Pb计),镉(以Cd计),倍硫磷,吡虫啉,吡唑醚菌酯,敌敌畏,啶虫脒,氟虫腈,甲氨基阿维菌素苯甲酸盐,甲拌磷,甲胺磷,克百威,乐果,联苯菊酯,氯氟氰菊酯和高效氯氟氰菊酯,噻虫胺,噻虫嗪,三唑磷,杀扑磷,水胺硫磷,氧乐果,乙酰甲胺磷,毒死蜱。</w:t>
      </w:r>
    </w:p>
    <w:p w14:paraId="15B9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5.葱抽检项目铅(以Pb计),镉(以Cd计),丙环唑,毒死蜱,甲拌磷,甲基异柳磷,克百威,氯氟氰菊酯和高效氯氟氰菊酯,噻虫嗪,三唑磷,水胺硫磷,戊唑醇,氧乐果。</w:t>
      </w:r>
    </w:p>
    <w:p w14:paraId="5479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6.芹菜抽检项目铅(以Pb计),镉(以Cd计),阿维菌素,百菌清,苯醚甲环唑,敌敌畏,啶虫脒,毒死蜱,二甲戊灵,氟虫腈,甲拌磷,甲基异柳磷,腈菌唑,克百威,乐果,氯氟氰菊酯和高效氯氟氰菊酯,噻虫嗪,噻虫胺,三氯杀螨醇,水胺硫磷,辛硫磷,氧乐果,乙酰甲胺磷。</w:t>
      </w:r>
    </w:p>
    <w:p w14:paraId="1073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7.鸡蛋抽检项目甲硝唑,地美硝唑,呋喃唑酮代谢物,氟虫腈,氯霉素,氟苯尼考,甲砜霉素,恩诺沙星,氧氟沙星,沙拉沙星,甲氧苄啶,磺胺类(总量),多西环素,托曲珠利,地克珠利。</w:t>
      </w:r>
    </w:p>
    <w:p w14:paraId="469AA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11.豆芽抽检项目铅(以Pb计)；4-氯苯氧乙酸钠(以4-氯苯氧乙酸计)；6-苄基腺嘌呤(6-BA)；亚硫酸盐(以SO₂计)；总汞(以Hg计)。</w:t>
      </w:r>
    </w:p>
    <w:p w14:paraId="76A13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8.柑橘抽检项目苯醚甲环唑；丙溴磷；克百威；联苯菊酯；氯唑磷；三唑磷；水胺硫磷；氧乐果；氯氟氰菊酯和高效氯氟氰菊酯；甲拌磷；2,4-滴和2,4-滴钠盐；狄氏剂；毒死蜱；杀扑磷</w:t>
      </w:r>
    </w:p>
    <w:p w14:paraId="16352F8B">
      <w:pPr>
        <w:pStyle w:val="3"/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9.山药抽检项目包括铅(以Pb计)；毒死蜱；氯氟氰菊酯和高效氯氟氰菊酯；咪鲜胺和咪鲜胺锰盐；涕灭威</w:t>
      </w:r>
    </w:p>
    <w:p w14:paraId="597D0019">
      <w:pPr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10.甜椒抽检项目镉(以Cd计)；阿维菌素；倍硫磷；吡虫啉；吡唑醚菌酯；毒死蜱；克百威；噻虫胺；噻虫嗪；氧乐果.</w:t>
      </w:r>
    </w:p>
    <w:p w14:paraId="49473FAF">
      <w:pPr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11.淡水鱼抽检项目包括胡萝卜抽检项目铅(以Pb计)；毒死蜱；氟虫腈；甲拌磷；氯氟氰菊酯和高效氯氟氰菊酯；噻虫胺。</w:t>
      </w:r>
    </w:p>
    <w:p w14:paraId="0CF5F265">
      <w:pPr>
        <w:pStyle w:val="3"/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12.苹果抽检项目包括敌敌畏；啶虫脒；毒死蜱；甲拌磷；克百威；氧乐果；三氯杀螨醇。</w:t>
      </w:r>
    </w:p>
    <w:p w14:paraId="47EDBD89">
      <w:pPr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13.柠檬抽检项目包括多菌灵；克百威；联苯菊酯；水胺硫磷；乙螨唑；氯唑磷；毒死蜱。</w:t>
      </w:r>
    </w:p>
    <w:p w14:paraId="2CA5D8DB">
      <w:pPr>
        <w:pStyle w:val="3"/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14.豇豆抽检项目包括阿维菌素；啶虫脒；氟虫腈；甲胺磷；甲拌磷；甲基异柳磷；乐果；氯氟氰菊酯和高效氯氟氰菊酯；氯氰菊酯和高效氯氰菊酯；克百威；灭蝇胺；倍硫磷；三唑磷；水胺硫磷；氧乐果；乙酰甲胺磷；甲氨基阿维菌素苯甲酸盐；噻虫嗪；噻虫胺；毒死蜱。</w:t>
      </w:r>
    </w:p>
    <w:p w14:paraId="4FC728F5">
      <w:pPr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15.其他水产品抽检项目包括镉(以Cd计)；孔雀石绿；氯霉素；呋喃西林代谢物；呋喃唑酮代谢物；呋喃妥因代谢物；五氯酚酸钠(以五氯酚计)；恩诺沙星；磺胺类(总量)；氟苯尼考；甲硝唑；氧氟沙星；诺氟沙星。</w:t>
      </w:r>
    </w:p>
    <w:p w14:paraId="0A34D398">
      <w:pPr>
        <w:pStyle w:val="3"/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16.芒果抽检项目包括苯醚甲环唑,戊唑醇,氧乐果,吡唑醚菌酯,噻虫胺,乙酰甲胺磷,吡虫啉,噻虫嗪,噻嗪酮。</w:t>
      </w:r>
    </w:p>
    <w:p w14:paraId="71232651">
      <w:pPr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17.海水虾抽检项目包括挥发性盐基氮；镉(以Cd计)；二氧化硫残留量；孔雀石绿；氯霉素；呋喃唑酮代谢物；呋喃它酮代谢物；呋喃妥因代谢物；五氯酚酸钠(以五氯酚计)；恩诺沙星；土霉素/金霉素/四环素(组合含量)；磺胺类(总量)；诺氟沙星。                      18.鲜食用菌抽检项目包括镉(以Cd计)；无机砷(以As计)；百菌清；除虫脲；氯氟氰菊酯和高效氯氟氰菊酯；氯氰菊酯和高效氯氰菊酯。</w:t>
      </w:r>
    </w:p>
    <w:p w14:paraId="45C197BC">
      <w:pPr>
        <w:pStyle w:val="3"/>
        <w:ind w:firstLine="640" w:firstLineChars="200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19.梨抽检项目包括吡虫啉；敌敌畏；毒死蜱；多菌灵；克百威；氯氟氰菊酯和高效氯氟氰菊酯；氧乐果；水胺硫磷；苯醚甲环唑；咪鲜胺和咪鲜胺锰盐；噻虫嗪；乙螨唑；乙酰甲胺磷。</w:t>
      </w:r>
    </w:p>
    <w:p w14:paraId="7B0E8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、食用油、油脂及其制品</w:t>
      </w:r>
    </w:p>
    <w:p w14:paraId="3FF0FA6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6C6EAD0B">
      <w:pPr>
        <w:spacing w:line="360" w:lineRule="auto"/>
        <w:ind w:firstLine="640" w:firstLineChars="200"/>
        <w:rPr>
          <w:rFonts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2762-2022《食品安全国家标准食品中污染物限量》、GB 2760-2014《食品安全国家标准食品添加剂使用标准》。</w:t>
      </w:r>
    </w:p>
    <w:p w14:paraId="52119C6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4E6ACF3B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1.植物调和油抽检项目包括酸价(KOH),过氧化值,铅(以Pb计),苯并[a]芘,溶剂残留量,特丁基对苯二酚(TBHQ),乙基麦芽酚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。</w:t>
      </w:r>
    </w:p>
    <w:p w14:paraId="27976E75">
      <w:pPr>
        <w:pStyle w:val="3"/>
        <w:rPr>
          <w:rFonts w:hint="eastAsia" w:eastAsia="仿宋"/>
          <w:b w:val="0"/>
          <w:bCs/>
          <w:color w:val="auto"/>
          <w:lang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大豆油</w:t>
      </w: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特丁基对苯二酚(TBHQ)；苯并[a]芘；过氧化值；酸价(KOH)；溶剂残留量。</w:t>
      </w:r>
    </w:p>
    <w:p w14:paraId="4A92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肉制品</w:t>
      </w:r>
    </w:p>
    <w:p w14:paraId="4E824D1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7101B6A2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2760 食品安全国家标准 食品添加剂使用标准</w:t>
      </w: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GB 2762 食品安全国家标准 食品中污染物限量</w:t>
      </w: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</w:rPr>
        <w:t>。</w:t>
      </w:r>
    </w:p>
    <w:p w14:paraId="600092F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02EEEBEC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熏煮香肠火腿制品</w:t>
      </w: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抽检项目包括亚硝酸盐(以亚硝酸钠计)；苯甲酸及其钠盐(以苯甲酸计)；山梨酸及其钾盐(以山梨酸计)；脱氢乙酸及其钠盐(以脱氢乙酸计)；纳他霉素；防腐剂混合使用时各自用量占其最大使用量的比例之和；胭脂红；诱惑红；氯霉素；菌落总数；大肠菌群；沙门氏菌；金黄色葡萄球菌；单核细胞增生李斯特氏菌；致泻大肠埃希氏菌。</w:t>
      </w:r>
    </w:p>
    <w:p w14:paraId="5F6C65F3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酱卤肉制品</w:t>
      </w: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抽检项目包括镉(以Cd计)；铬(以Cr计)；总砷(以As计)；N-二甲基亚硝胺；亚硝酸盐(以亚硝酸钠计)；苯甲酸及其钠盐(以苯甲酸计)；山梨酸及其钾盐(以山梨酸计)；脱氢乙酸及其钠盐(以脱氢乙酸计)；纳他霉素；防腐剂混合使用时各自用量占其最大使用量的比例之和；糖精钠(以糖精计)；柠檬黄；日落黄；胭脂红；诱惑红；氯霉素；菌落总数；大肠菌群；沙门氏菌；金黄色葡萄球菌；单核细胞增生李斯特氏菌；致泻大肠埃希氏菌；商业无菌。</w:t>
      </w:r>
    </w:p>
    <w:p w14:paraId="4352E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乳制品</w:t>
      </w:r>
    </w:p>
    <w:p w14:paraId="7DBF45D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048A7AFE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2760 食品安全国家标准 食品添加剂使用标准</w:t>
      </w:r>
    </w:p>
    <w:p w14:paraId="1C915564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GB 2762 食品安全国家标准 食品中污染物限量</w:t>
      </w:r>
    </w:p>
    <w:p w14:paraId="4E8CE06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093D64E7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灭菌乳</w:t>
      </w: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抽检项目包括蛋白质；非脂乳固体；酸度；脂肪；三聚氰胺；铅(以Pb计)；丙二醇；商业无菌。</w:t>
      </w:r>
    </w:p>
    <w:p w14:paraId="516122A4"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全脂乳粉、脱脂乳粉、部分脱脂乳粉、调制乳粉</w:t>
      </w: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抽检项目包括脂肪；蛋白质；复原乳酸度；杂质度；水分；三聚氰胺；铅(以Pb计)；菌落总数；大肠菌群。</w:t>
      </w:r>
    </w:p>
    <w:p w14:paraId="4B95B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速冻食品</w:t>
      </w:r>
    </w:p>
    <w:p w14:paraId="3C509CA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337A3740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2760 食品安全国家标准 食品添加剂使用标准</w:t>
      </w:r>
      <w:r>
        <w:rPr>
          <w:rFonts w:hint="default" w:ascii="仿宋" w:hAnsi="仿宋" w:eastAsia="仿宋" w:cs="仿宋_GB2312"/>
          <w:b w:val="0"/>
          <w:bCs/>
          <w:color w:val="auto"/>
          <w:sz w:val="32"/>
          <w:szCs w:val="32"/>
        </w:rPr>
        <w:t>、G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B 2761 食品安全国家标准 食品中真菌毒素限量</w:t>
      </w:r>
    </w:p>
    <w:p w14:paraId="65A34DA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68A60143">
      <w:pPr>
        <w:pStyle w:val="3"/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速冻调理肉制品抽检项目包括过氧化值(以脂肪计),亚硝酸盐,铅(以Pb计),铬(以Cr计),柠檬黄,日落黄,诱惑红,胭脂红,氯霉素,金黄色葡萄球菌,菌落总数,大肠菌群,单核细胞增生李斯特氏菌,沙门氏菌。</w:t>
      </w:r>
    </w:p>
    <w:p w14:paraId="3984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炒货食品及坚果制品</w:t>
      </w:r>
    </w:p>
    <w:p w14:paraId="47BBA76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3AD24816">
      <w:pP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2760 食品安全国家标准 食品添加剂使用标准</w:t>
      </w:r>
    </w:p>
    <w:p w14:paraId="5932B81A">
      <w:pPr>
        <w:rPr>
          <w:rFonts w:hint="eastAsia" w:ascii="仿宋" w:hAnsi="仿宋" w:eastAsia="仿宋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GB 2761 食品安全国家标准 食品中真菌毒素限量</w:t>
      </w:r>
    </w:p>
    <w:p w14:paraId="061C1C0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5925EDAC">
      <w:pPr>
        <w:ind w:firstLine="640" w:firstLineChars="200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开心果、杏仁、扁桃仁、松仁、瓜子抽检项目包括酸价(以脂肪计)(KOH)；过氧化值(以脂肪计)；铅(以Pb计)；黄曲霉毒素B₁；苯甲酸及其钠盐(以苯甲酸计)；脱氢乙酸及其钠盐(以脱氢乙酸计)；山梨酸及其钾盐(以山梨酸计)；二氧化硫残留量；糖精钠(以糖精计)；甜蜜素(以环己基氨基磺酸计)；大肠菌群；霉菌；安赛蜜。</w:t>
      </w:r>
    </w:p>
    <w:p w14:paraId="7B038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十二、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酒类</w:t>
      </w:r>
    </w:p>
    <w:p w14:paraId="2135C63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257E498B">
      <w:pP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2757 食品安全国家标准 蒸馏酒及其配制酒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GB 2760 食品安全国家标准 食品添加剂使用标准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.</w:t>
      </w:r>
    </w:p>
    <w:p w14:paraId="41EC771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5A00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白酒、白酒(液态)、白酒(原酒)抽检项目包括酒精度；铅(以Pb计)；甲醇；氰化物(以HCN计)；糖精钠(以糖精计)；甜蜜素(以环己基氨基磺酸计)；三氯蔗糖；安赛蜜。</w:t>
      </w:r>
    </w:p>
    <w:p w14:paraId="69DC3F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饮料</w:t>
      </w:r>
    </w:p>
    <w:p w14:paraId="103A79F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3AD86CBD">
      <w:pP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2762 食品安全国家标准 食品中污染物限量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GB 4789.3 食品安全国家标准 食品微生物学检验 大肠菌群计数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val="en-US" w:eastAsia="zh-CN"/>
        </w:rPr>
        <w:t>.</w:t>
      </w:r>
    </w:p>
    <w:p w14:paraId="7A0C303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39EE9E44">
      <w:pP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茶饮料抽检项目包括茶多酚；咖啡因；脱氢乙酸及其钠盐(以脱氢乙酸计)；安赛蜜；阿斯巴甜；菌落总数；甜蜜素(以环己基氨基磺酸计)。</w:t>
      </w:r>
    </w:p>
    <w:p w14:paraId="28B9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十四、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豆制品</w:t>
      </w:r>
    </w:p>
    <w:p w14:paraId="13F1B96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(一）抽检依据 </w:t>
      </w:r>
    </w:p>
    <w:p w14:paraId="052E8709">
      <w:pP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抽检依据产品明示标准和质量要求、GB 2712 食品安全国家标准 豆制品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</w:rPr>
        <w:t>GB 2760 食品安全国家标准 食品添加剂使用标准</w:t>
      </w:r>
      <w:r>
        <w:rPr>
          <w:rFonts w:hint="eastAsia" w:ascii="仿宋" w:hAnsi="仿宋" w:eastAsia="仿宋" w:cs="仿宋_GB2312"/>
          <w:b w:val="0"/>
          <w:bCs/>
          <w:color w:val="auto"/>
          <w:sz w:val="32"/>
          <w:szCs w:val="32"/>
          <w:lang w:eastAsia="zh-CN"/>
        </w:rPr>
        <w:t>。</w:t>
      </w:r>
    </w:p>
    <w:p w14:paraId="0E5A8F2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(二）检验项目</w:t>
      </w:r>
    </w:p>
    <w:p w14:paraId="35C59372">
      <w:pP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  <w:t>豆干、豆腐、豆皮等抽检项目包括铅(以Pb计)；苯甲酸及其钠盐(以苯甲酸计)；山梨酸及其钾盐(以山梨酸计)；脱氢乙酸及其钠盐(以脱氢乙酸计)；丙酸及其钠盐、钙盐(以丙酸计)；防腐剂混合使用时各自用量占其最大使用量的比例之和；糖精钠(以糖精计)；三氯蔗糖；甜蜜素(以环己基氨基磺酸计)；铝的残留量(干样品,以Al计)；日落黄；柠檬黄；大肠菌群；金黄色葡萄球菌。</w:t>
      </w:r>
    </w:p>
    <w:p w14:paraId="4EC7A557">
      <w:pP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</w:p>
    <w:p w14:paraId="12001429">
      <w:pPr>
        <w:rPr>
          <w:rFonts w:hint="eastAsia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</w:p>
    <w:p w14:paraId="6462B447">
      <w:pPr>
        <w:rPr>
          <w:rFonts w:hint="default" w:ascii="仿宋" w:hAnsi="仿宋" w:eastAsia="仿宋" w:cs="楷体_GB2312"/>
          <w:b w:val="0"/>
          <w:bCs/>
          <w:color w:val="auto"/>
          <w:sz w:val="32"/>
          <w:szCs w:val="32"/>
          <w:lang w:val="en-US" w:eastAsia="zh-CN"/>
        </w:rPr>
      </w:pPr>
    </w:p>
    <w:p w14:paraId="590913E1">
      <w:pPr>
        <w:pStyle w:val="3"/>
        <w:rPr>
          <w:rFonts w:hint="eastAsia"/>
          <w:b w:val="0"/>
          <w:bCs/>
          <w:color w:val="auto"/>
          <w:lang w:val="en-US" w:eastAsia="zh-CN"/>
        </w:rPr>
      </w:pPr>
    </w:p>
    <w:p w14:paraId="7494248E">
      <w:pPr>
        <w:pStyle w:val="3"/>
        <w:rPr>
          <w:rFonts w:hint="eastAsia"/>
          <w:b w:val="0"/>
          <w:bCs/>
          <w:color w:val="auto"/>
          <w:lang w:val="en-US" w:eastAsia="zh-CN"/>
        </w:rPr>
      </w:pPr>
    </w:p>
    <w:p w14:paraId="1F402DEB">
      <w:pPr>
        <w:pStyle w:val="3"/>
        <w:numPr>
          <w:ilvl w:val="0"/>
          <w:numId w:val="0"/>
        </w:numPr>
        <w:rPr>
          <w:rFonts w:hint="eastAsia"/>
          <w:b w:val="0"/>
          <w:bCs/>
          <w:color w:val="auto"/>
          <w:lang w:val="en-US" w:eastAsia="zh-CN"/>
        </w:rPr>
      </w:pPr>
    </w:p>
    <w:p w14:paraId="1DFA8218">
      <w:pPr>
        <w:pStyle w:val="3"/>
        <w:numPr>
          <w:ilvl w:val="0"/>
          <w:numId w:val="0"/>
        </w:numPr>
        <w:rPr>
          <w:rFonts w:hint="eastAsia"/>
          <w:b w:val="0"/>
          <w:bCs/>
          <w:color w:val="auto"/>
          <w:lang w:val="en-US" w:eastAsia="zh-CN"/>
        </w:rPr>
      </w:pPr>
    </w:p>
    <w:p w14:paraId="35819C73">
      <w:pPr>
        <w:pStyle w:val="3"/>
        <w:rPr>
          <w:rFonts w:hint="eastAsia"/>
          <w:b w:val="0"/>
          <w:bCs/>
          <w:color w:val="auto"/>
          <w:lang w:val="en-US" w:eastAsia="zh-CN"/>
        </w:rPr>
      </w:pPr>
    </w:p>
    <w:p w14:paraId="0B259353">
      <w:pPr>
        <w:pStyle w:val="3"/>
        <w:rPr>
          <w:rFonts w:hint="eastAsia"/>
          <w:b w:val="0"/>
          <w:bCs/>
          <w:color w:val="auto"/>
          <w:lang w:val="en-US" w:eastAsia="zh-CN"/>
        </w:rPr>
      </w:pPr>
    </w:p>
    <w:p w14:paraId="403847D3">
      <w:pPr>
        <w:pStyle w:val="3"/>
        <w:rPr>
          <w:rFonts w:hint="eastAsia"/>
          <w:b w:val="0"/>
          <w:bCs/>
          <w:color w:val="auto"/>
          <w:lang w:val="en-US" w:eastAsia="zh-CN"/>
        </w:rPr>
      </w:pPr>
    </w:p>
    <w:p w14:paraId="6A8B540D">
      <w:pPr>
        <w:pStyle w:val="3"/>
        <w:rPr>
          <w:rFonts w:hint="eastAsia"/>
          <w:b w:val="0"/>
          <w:bCs/>
          <w:color w:val="auto"/>
          <w:lang w:val="en-US" w:eastAsia="zh-CN"/>
        </w:rPr>
      </w:pPr>
    </w:p>
    <w:p w14:paraId="5E660B05">
      <w:pPr>
        <w:pStyle w:val="3"/>
        <w:rPr>
          <w:rFonts w:hint="eastAsia"/>
          <w:b w:val="0"/>
          <w:bCs/>
          <w:color w:val="auto"/>
          <w:lang w:eastAsia="zh-CN"/>
        </w:rPr>
      </w:pPr>
    </w:p>
    <w:p w14:paraId="679C2D3D">
      <w:pPr>
        <w:spacing w:line="360" w:lineRule="auto"/>
        <w:ind w:firstLine="640" w:firstLineChars="200"/>
        <w:rPr>
          <w:rFonts w:ascii="仿宋" w:hAnsi="仿宋" w:eastAsia="仿宋" w:cs="仿宋_GB2312"/>
          <w:b w:val="0"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80C42">
    <w:pPr>
      <w:pStyle w:val="8"/>
      <w:jc w:val="center"/>
    </w:pPr>
  </w:p>
  <w:p w14:paraId="4B2E2F7E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2D4B0"/>
    <w:multiLevelType w:val="singleLevel"/>
    <w:tmpl w:val="D252D4B0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ODRlMjA4Yzk5NTg1YjU4ZDE3NDA5MTdkNzI4OTU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12185"/>
    <w:rsid w:val="143B094E"/>
    <w:rsid w:val="145E2622"/>
    <w:rsid w:val="1466637A"/>
    <w:rsid w:val="150652CF"/>
    <w:rsid w:val="15FB5437"/>
    <w:rsid w:val="161B5ADB"/>
    <w:rsid w:val="162F6EB7"/>
    <w:rsid w:val="163401D8"/>
    <w:rsid w:val="165D3655"/>
    <w:rsid w:val="16D91556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817931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5A6BF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6A5926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nhideWhenUsed="0" w:uiPriority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alloon Text"/>
    <w:basedOn w:val="1"/>
    <w:link w:val="61"/>
    <w:qFormat/>
    <w:uiPriority w:val="0"/>
    <w:rPr>
      <w:sz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页脚 Char"/>
    <w:link w:val="8"/>
    <w:qFormat/>
    <w:uiPriority w:val="99"/>
    <w:rPr>
      <w:sz w:val="18"/>
    </w:rPr>
  </w:style>
  <w:style w:type="character" w:customStyle="1" w:styleId="20">
    <w:name w:val="页眉 Char"/>
    <w:link w:val="9"/>
    <w:qFormat/>
    <w:uiPriority w:val="99"/>
    <w:rPr>
      <w:sz w:val="18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3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8">
    <w:name w:val="font6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9">
    <w:name w:val="font8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0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71"/>
    <w:basedOn w:val="1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2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3">
    <w:name w:val="font121"/>
    <w:basedOn w:val="14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4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1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6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7">
    <w:name w:val="font111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8">
    <w:name w:val="font9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9">
    <w:name w:val="font12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0">
    <w:name w:val="font112"/>
    <w:basedOn w:val="1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1">
    <w:name w:val="批注框文本 Char"/>
    <w:link w:val="7"/>
    <w:semiHidden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4880</Words>
  <Characters>5290</Characters>
  <Lines>43</Lines>
  <Paragraphs>12</Paragraphs>
  <TotalTime>3</TotalTime>
  <ScaleCrop>false</ScaleCrop>
  <LinksUpToDate>false</LinksUpToDate>
  <CharactersWithSpaces>5392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余皎</cp:lastModifiedBy>
  <cp:lastPrinted>2019-09-20T03:41:00Z</cp:lastPrinted>
  <dcterms:modified xsi:type="dcterms:W3CDTF">2025-06-11T01:15:53Z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263B88282B2D420C90F0B8AC0083D298_13</vt:lpwstr>
  </property>
  <property fmtid="{D5CDD505-2E9C-101B-9397-08002B2CF9AE}" pid="4" name="KSOTemplateDocerSaveRecord">
    <vt:lpwstr>eyJoZGlkIjoiZmZiODRlMjA4Yzk5NTg1YjU4ZDE3NDA5MTdkNzI4OTUiLCJ1c2VySWQiOiIzNDExMjYxNTIifQ==</vt:lpwstr>
  </property>
</Properties>
</file>