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CE0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洛阳市洛龙区城市管理局(城市综合执法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局)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检查频次上限</w:t>
      </w:r>
    </w:p>
    <w:p w14:paraId="1C08377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923"/>
        <w:gridCol w:w="10304"/>
        <w:gridCol w:w="1107"/>
      </w:tblGrid>
      <w:tr w14:paraId="3DF2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tblHeader/>
          <w:jc w:val="center"/>
        </w:trPr>
        <w:tc>
          <w:tcPr>
            <w:tcW w:w="840" w:type="dxa"/>
            <w:vAlign w:val="center"/>
          </w:tcPr>
          <w:p w14:paraId="25DAC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23" w:type="dxa"/>
            <w:vAlign w:val="center"/>
          </w:tcPr>
          <w:p w14:paraId="19A3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行政检查</w:t>
            </w:r>
          </w:p>
          <w:p w14:paraId="2822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事项名称</w:t>
            </w:r>
          </w:p>
        </w:tc>
        <w:tc>
          <w:tcPr>
            <w:tcW w:w="10304" w:type="dxa"/>
            <w:vAlign w:val="center"/>
          </w:tcPr>
          <w:p w14:paraId="0236C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检查频次上限</w:t>
            </w:r>
          </w:p>
        </w:tc>
        <w:tc>
          <w:tcPr>
            <w:tcW w:w="1107" w:type="dxa"/>
            <w:vAlign w:val="center"/>
          </w:tcPr>
          <w:p w14:paraId="56D5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85E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6150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3" w:type="dxa"/>
            <w:vAlign w:val="center"/>
          </w:tcPr>
          <w:p w14:paraId="41D9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对城镇排水与污水处理等行为的行政检查</w:t>
            </w:r>
          </w:p>
        </w:tc>
        <w:tc>
          <w:tcPr>
            <w:tcW w:w="10304" w:type="dxa"/>
            <w:vAlign w:val="center"/>
          </w:tcPr>
          <w:p w14:paraId="5A4B4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上级部门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安排部署的专项行动制定检查计划；根据工作实际，制定检查计划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；根据投诉举报、转办交办、数据监测等线索确需实施行政检查，不受频次上限限制，但不得明显超过合理频次。</w:t>
            </w:r>
          </w:p>
        </w:tc>
        <w:tc>
          <w:tcPr>
            <w:tcW w:w="1107" w:type="dxa"/>
            <w:vAlign w:val="center"/>
          </w:tcPr>
          <w:p w14:paraId="1FA8B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1A35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6F38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3" w:type="dxa"/>
            <w:vAlign w:val="center"/>
          </w:tcPr>
          <w:p w14:paraId="7D907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对燃气经营等行为的行政检查</w:t>
            </w:r>
          </w:p>
        </w:tc>
        <w:tc>
          <w:tcPr>
            <w:tcW w:w="10304" w:type="dxa"/>
            <w:vAlign w:val="center"/>
          </w:tcPr>
          <w:p w14:paraId="1D66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上级部门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安排部署的专项行动制定检查计划；根据工作实际，制定检查计划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；根据投诉举报、转办交办、数据监测等线索确需实施行政检查，不受频次上限限制，但不得明显超过合理频次。</w:t>
            </w:r>
          </w:p>
        </w:tc>
        <w:tc>
          <w:tcPr>
            <w:tcW w:w="1107" w:type="dxa"/>
            <w:vAlign w:val="center"/>
          </w:tcPr>
          <w:p w14:paraId="61F1F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132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3500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3" w:type="dxa"/>
            <w:vAlign w:val="center"/>
          </w:tcPr>
          <w:p w14:paraId="76596AD3">
            <w:pPr>
              <w:keepNext w:val="0"/>
              <w:keepLines w:val="0"/>
              <w:pageBreakBefore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对城市桥梁、道路养护等的行政检查</w:t>
            </w:r>
          </w:p>
        </w:tc>
        <w:tc>
          <w:tcPr>
            <w:tcW w:w="10304" w:type="dxa"/>
            <w:vAlign w:val="center"/>
          </w:tcPr>
          <w:p w14:paraId="5D2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上级部门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安排部署的专项行动制定检查计划；根据工作实际，制定检查计划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；根据投诉举报、转办交办、数据监测等线索确需实施行政检查，不受频次上限限制，但不得明显超过合理频次。</w:t>
            </w:r>
          </w:p>
        </w:tc>
        <w:tc>
          <w:tcPr>
            <w:tcW w:w="1107" w:type="dxa"/>
            <w:vAlign w:val="center"/>
          </w:tcPr>
          <w:p w14:paraId="75F4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 w14:paraId="37EF2E62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806A7E"/>
    <w:rsid w:val="346A66DE"/>
    <w:rsid w:val="4012322E"/>
    <w:rsid w:val="6F861CC0"/>
    <w:rsid w:val="7DF1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639</Characters>
  <Lines>0</Lines>
  <Paragraphs>0</Paragraphs>
  <TotalTime>4</TotalTime>
  <ScaleCrop>false</ScaleCrop>
  <LinksUpToDate>false</LinksUpToDate>
  <CharactersWithSpaces>639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2025-07-31T02:13:00Z</dcterms:created>
  <dc:creator>Administrator</dc:creator>
  <cp:lastModifiedBy>Administrator</cp:lastModifiedBy>
  <dcterms:modified xsi:type="dcterms:W3CDTF">2025-10-15T07:15:38Z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02130FBD744A4E2DAE1E202F9EA1F6A5_11</vt:lpwstr>
  </property>
  <property fmtid="{D5CDD505-2E9C-101B-9397-08002B2CF9AE}" pid="4" name="KSOTemplateDocerSaveRecord">
    <vt:lpwstr>eyJoZGlkIjoiZDExNDFhMDBiODI4MTA1MGQ5ODA4MDAwMTM0YzdjNzgifQ==</vt:lpwstr>
  </property>
</Properties>
</file>