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rPr>
          <w:rFonts w:ascii="仿宋" w:eastAsia="仿宋" w:cs="黑体" w:hAnsi="仿宋"/>
          <w:b/>
          <w:bCs w:val="0"/>
          <w:sz w:val="32"/>
          <w:szCs w:val="32"/>
        </w:rPr>
      </w:pPr>
      <w:r>
        <w:rPr>
          <w:rFonts w:ascii="仿宋" w:eastAsia="仿宋" w:cs="黑体" w:hAnsi="仿宋" w:hint="eastAsia"/>
          <w:b/>
          <w:bCs w:val="0"/>
          <w:sz w:val="32"/>
          <w:szCs w:val="32"/>
        </w:rPr>
        <w:t>附件1:</w:t>
      </w:r>
    </w:p>
    <w:p>
      <w:pPr>
        <w:spacing w:line="360" w:lineRule="auto"/>
        <w:jc w:val="center"/>
        <w:rPr>
          <w:rStyle w:val="2Char"/>
          <w:rFonts w:ascii="黑体" w:eastAsia="黑体" w:cs="黑体" w:hAnsi="黑体" w:hint="eastAsia"/>
          <w:b w:val="0"/>
          <w:sz w:val="44"/>
          <w:szCs w:val="44"/>
        </w:rPr>
      </w:pPr>
      <w:r>
        <w:rPr>
          <w:rStyle w:val="2Char"/>
          <w:rFonts w:ascii="黑体" w:eastAsia="黑体" w:cs="黑体" w:hAnsi="黑体" w:hint="eastAsia"/>
          <w:b w:val="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黑体" w:eastAsia="黑体" w:cs="黑体" w:hAnsi="黑体" w:hint="eastAsia"/>
          <w:b/>
          <w:bCs w:val="0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b/>
          <w:bCs w:val="0"/>
          <w:sz w:val="32"/>
          <w:szCs w:val="32"/>
        </w:rPr>
        <w:t>一、</w:t>
      </w:r>
      <w:r>
        <w:rPr>
          <w:rFonts w:ascii="黑体" w:eastAsia="黑体" w:cs="黑体" w:hAnsi="黑体" w:hint="eastAsia"/>
          <w:b/>
          <w:bCs w:val="0"/>
          <w:sz w:val="32"/>
          <w:szCs w:val="32"/>
          <w:lang w:val="en-US" w:eastAsia="zh-CN"/>
        </w:rPr>
        <w:t>餐饮食品</w:t>
      </w:r>
    </w:p>
    <w:p>
      <w:pPr>
        <w:spacing w:line="360" w:lineRule="auto"/>
        <w:ind w:left="0" w:firstLineChars="200" w:firstLine="640"/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</w:pPr>
      <w:r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spacing w:line="360" w:lineRule="auto"/>
        <w:ind w:firstLineChars="200" w:firstLine="640"/>
        <w:rPr>
          <w:rFonts w:ascii="仿宋" w:eastAsia="仿宋" w:cs="仿宋_GB2312" w:hAnsi="仿宋" w:hint="eastAsia"/>
          <w:sz w:val="32"/>
          <w:szCs w:val="32"/>
          <w:lang w:eastAsia="zh-CN"/>
        </w:rPr>
      </w:pPr>
      <w:r>
        <w:rPr>
          <w:rFonts w:ascii="仿宋" w:eastAsia="仿宋" w:cs="仿宋_GB2312" w:hAnsi="仿宋" w:hint="eastAsia"/>
          <w:sz w:val="32"/>
          <w:szCs w:val="32"/>
        </w:rPr>
        <w:t>抽检依据GB 14934-2016《食品安全国家标准 消毒餐(饮)具》、GB 2760-2024《食品安全国家标准 食品添加剂使用标准》</w:t>
      </w:r>
      <w:r>
        <w:rPr>
          <w:rFonts w:ascii="仿宋" w:eastAsia="仿宋" w:cs="仿宋_GB2312" w:hAnsi="仿宋" w:hint="eastAsia"/>
          <w:sz w:val="32"/>
          <w:szCs w:val="32"/>
          <w:lang w:eastAsia="zh-CN"/>
        </w:rPr>
        <w:t>、GB 2716-2018《食品安全国家标准 植物油》。</w:t>
      </w:r>
    </w:p>
    <w:p>
      <w:pPr>
        <w:spacing w:line="360" w:lineRule="auto"/>
        <w:ind w:left="0" w:firstLineChars="200" w:firstLine="640"/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</w:pPr>
      <w:r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仿宋_GB2312" w:hAnsi="仿宋" w:hint="eastAsia"/>
          <w:sz w:val="32"/>
          <w:szCs w:val="32"/>
          <w:lang w:eastAsia="zh-CN"/>
        </w:rPr>
      </w:pP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1.</w:t>
      </w:r>
      <w:r>
        <w:rPr>
          <w:rFonts w:ascii="仿宋" w:eastAsia="仿宋" w:cs="仿宋_GB2312" w:hAnsi="仿宋" w:hint="eastAsia"/>
          <w:sz w:val="32"/>
          <w:szCs w:val="32"/>
        </w:rPr>
        <w:t>复用餐饮具(餐馆自行消毒)抽检项目包括阴离子合成洗涤剂(以十二烷基苯磺酸钠计)、大肠菌群</w:t>
      </w: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仿宋_GB2312" w:hAnsi="仿宋" w:hint="eastAsia"/>
          <w:sz w:val="32"/>
          <w:szCs w:val="32"/>
          <w:lang w:eastAsia="zh-CN"/>
        </w:rPr>
      </w:pP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2.</w:t>
      </w:r>
      <w:r>
        <w:rPr>
          <w:rFonts w:ascii="仿宋" w:eastAsia="仿宋" w:cs="仿宋_GB2312" w:hAnsi="仿宋" w:hint="eastAsia"/>
          <w:sz w:val="32"/>
          <w:szCs w:val="32"/>
        </w:rPr>
        <w:t>馒头花卷(自制)抽检项目包括苯甲酸及其钠盐(以苯甲酸计)、山梨酸及其钾盐(以山梨酸计)、糖精钠(以糖精计)、脱氢乙酸及其钠盐(以脱氢乙酸计)、甜蜜素(以环己基氨基磺酸计)</w:t>
      </w:r>
      <w:r>
        <w:rPr>
          <w:rFonts w:ascii="仿宋" w:eastAsia="仿宋" w:cs="仿宋_GB2312" w:hAnsi="仿宋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仿宋_GB2312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3.</w:t>
      </w:r>
      <w:r>
        <w:rPr>
          <w:rFonts w:ascii="仿宋" w:eastAsia="仿宋" w:cs="仿宋_GB2312" w:hAnsi="仿宋" w:hint="eastAsia"/>
          <w:sz w:val="32"/>
          <w:szCs w:val="32"/>
        </w:rPr>
        <w:t>煎炸过程用油抽检项目包括极性组分、酸价(KOH)</w:t>
      </w: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仿宋_GB2312" w:hAnsi="仿宋"/>
          <w:sz w:val="32"/>
          <w:szCs w:val="32"/>
          <w:lang w:val="en-US" w:eastAsia="zh-CN"/>
        </w:rPr>
      </w:pP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4.</w:t>
      </w:r>
      <w:r>
        <w:rPr>
          <w:rFonts w:ascii="仿宋" w:eastAsia="仿宋" w:cs="仿宋_GB2312" w:hAnsi="仿宋" w:hint="eastAsia"/>
          <w:sz w:val="32"/>
          <w:szCs w:val="32"/>
        </w:rPr>
        <w:t>油饼油条(自制)抽检项目包括铝的残留量(干样品,以Al计)</w:t>
      </w:r>
      <w:r>
        <w:rPr>
          <w:rFonts w:ascii="仿宋" w:eastAsia="仿宋" w:cs="仿宋_GB2312" w:hAnsi="仿宋"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黑体" w:eastAsia="黑体" w:cs="黑体" w:hAnsi="黑体" w:hint="eastAsia"/>
          <w:b/>
          <w:bCs w:val="0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b/>
          <w:bCs w:val="0"/>
          <w:sz w:val="32"/>
          <w:szCs w:val="32"/>
          <w:lang w:val="en-US" w:eastAsia="zh-CN"/>
        </w:rPr>
        <w:t>二、食用农产品</w:t>
      </w:r>
    </w:p>
    <w:p>
      <w:pPr>
        <w:spacing w:line="360" w:lineRule="auto"/>
        <w:ind w:left="0" w:firstLineChars="200" w:firstLine="640"/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</w:pPr>
      <w:r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spacing w:line="360" w:lineRule="auto"/>
        <w:ind w:firstLineChars="200" w:firstLine="640"/>
        <w:rPr>
          <w:rFonts w:ascii="仿宋" w:eastAsia="仿宋" w:cs="仿宋_GB2312" w:hAnsi="仿宋"/>
          <w:sz w:val="32"/>
          <w:szCs w:val="32"/>
        </w:rPr>
      </w:pPr>
      <w:r>
        <w:rPr>
          <w:rFonts w:ascii="仿宋" w:eastAsia="仿宋" w:cs="仿宋_GB2312" w:hAnsi="仿宋" w:hint="eastAsia"/>
          <w:sz w:val="32"/>
          <w:szCs w:val="32"/>
        </w:rPr>
        <w:t>抽检依据GB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第250号《食品动物中禁止使用的药品及其他化合物清单》、GB 2762-2022《食品安全国家标准 食品中污染物限量》、国家食品药品监督管理总局 农业</w:t>
      </w:r>
      <w:r>
        <w:rPr>
          <w:rFonts w:ascii="仿宋" w:eastAsia="仿宋" w:cs="仿宋_GB2312" w:hAnsi="仿宋"/>
          <w:sz w:val="32"/>
          <w:szCs w:val="32"/>
        </w:rPr>
        <w:t>农村</w:t>
      </w:r>
      <w:bookmarkStart w:id="0" w:name="_GoBack"/>
      <w:bookmarkEnd w:id="0"/>
      <w:r>
        <w:rPr>
          <w:rFonts w:ascii="仿宋" w:eastAsia="仿宋" w:cs="仿宋_GB2312" w:hAnsi="仿宋" w:hint="eastAsia"/>
          <w:sz w:val="32"/>
          <w:szCs w:val="32"/>
        </w:rPr>
        <w:t>部 国家卫生和计划生育委员会关于豆芽生产过程中禁止使用6-苄基腺嘌呤等物质的公告(2015 年第 11 号)、GB 22556-2008《豆芽卫生标准》、GB 2763.1-2022《食品安全国家标准 食品中2,4-滴丁酸钠盐等112种农药最大残留限量》、GB 2707-2016《食品安全国家标准 鲜(冻)畜、禽产品》。</w:t>
      </w:r>
    </w:p>
    <w:p>
      <w:pPr>
        <w:spacing w:line="360" w:lineRule="auto"/>
        <w:ind w:left="0" w:firstLineChars="200" w:firstLine="640"/>
        <w:rPr>
          <w:rFonts w:hint="eastAsia"/>
          <w:lang w:val="en-US" w:eastAsia="zh-CN"/>
        </w:rPr>
      </w:pPr>
      <w:r>
        <w:rPr>
          <w:rFonts w:ascii="楷体" w:eastAsia="楷体" w:cs="楷体" w:hAnsi="楷体" w:hint="eastAsia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1.豆芽抽检项目包括铅(以Pb计)、总汞(以Hg计)、4-氯苯氧乙酸钠(以4-氯苯氧乙酸计)、6-苄基腺嘌呤(6-BA)、亚硫酸盐(以SO₂计)。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2.鲜食用菌抽检项目包括镉(以Cd计)、氯氟氰菊酯和高效氯氟氰菊酯、氯氰菊酯和高效氯氰菊酯、百菌清、无机砷(以As计)、除虫脲。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3.苹果抽检项目包括敌敌畏、毒死蜱、甲拌磷、克百威、三氯杀螨醇、氧乐果、啶虫脒。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4.甜椒抽检项目包括镉(以Cd计)、阿维菌素、倍硫磷、吡虫啉、吡唑醚菌酯、毒死蜱、克百威、噻虫胺、噻虫嗪、氧乐果。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5.火龙果抽检项目包括氟虫腈、甲胺磷、克百威、氧乐果、乙酰甲胺磷、噻虫嗪。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color w:val="auto"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color w:val="auto"/>
          <w:sz w:val="32"/>
          <w:szCs w:val="32"/>
          <w:lang w:val="en-US" w:eastAsia="zh-CN"/>
        </w:rPr>
        <w:t>6.梨抽检项目包括敌敌畏、毒死蜱、多菌灵、克百威、氯氟氰菊酯和高效氯氟氰菊酯、水胺硫磷、氧乐果、乙酰甲胺磷、吡虫啉、苯醚甲环唑、噻虫嗪、咪鲜胺和咪鲜胺锰盐、乙螨唑。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7.黄瓜抽检项目包括阿维菌素、敌敌畏、毒死蜱、腐霉利、甲拌磷、克百威、乐果、氧乐果、乙酰甲胺磷、噻虫嗪、甲氨基阿维菌素苯甲酸盐、哒螨灵、乙螨唑、异丙威。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8.香蕉抽检项目包括多菌灵、氟虫腈、甲拌磷、吡虫啉、百菌清、苯醚甲环唑、噻虫胺、噻虫嗪、吡唑醚菌酯、联苯菊酯、腈苯唑、烯唑醇、噻唑膦、氟唑菌酰胺。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9.茄子抽检项目包括铅(以Pb计)、镉(以Cd计)、毒死蜱、氟虫腈、甲胺磷、甲拌磷、克百威、水胺硫磷、氧乐果、乙酰甲胺磷、噻虫胺、噻虫嗪、吡唑醚菌酯、甲氨基阿维菌素苯甲酸盐、霜霉威和霜霉威盐酸盐。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10.山药抽检项目包括铅(以Pb计)、毒死蜱、氯氟氰菊酯和高效氯氟氰菊酯、咪鲜胺和咪鲜胺锰盐、涕灭威。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11.牛肉抽检项目包括氯霉素、呋喃唑酮代谢物、呋喃西林代谢物、克伦特罗、莱克多巴胺、沙丁胺醇、恩诺沙星、磺胺类(总量)、氟苯尼考、林可霉素、土霉素/金霉素/四环素(组合含量)、挥发性盐基氮、甲氧苄啶、多西环素、地塞米松、倍他米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12.豇豆抽检项目包括阿维菌素、毒死蜱、氟虫腈、甲胺磷、甲拌磷、克百威、乐果、氯氟氰菊酯和高效氯氟氰菊酯、氯氰菊酯和高效氯氰菊酯、三唑磷、水胺硫磷、氧乐果、乙酰甲胺磷、啶虫脒、甲基异柳磷、噻虫胺、噻虫嗪、倍硫磷、甲氨基阿维菌素苯甲酸盐、灭蝇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13.芹菜抽检项目包括铅(以Pb计)、镉(以Cd计)、阿维菌素、敌敌畏、毒死蜱、二甲戊灵、氟虫腈、甲拌磷、克百威、乐果、氯氟氰菊酯和高效氯氟氰菊酯、氯氰菊酯和高效氯氰菊酯、三氯杀螨醇、水胺硫磷、辛硫磷、氧乐果、乙酰甲胺磷、百菌清、苯醚甲环唑、啶虫脒、甲基异柳磷、腈菌唑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14.葱抽检项目包括铅(以Pb计)、镉(以Cd计)、毒死蜱、甲拌磷、克百威、氯氟氰菊酯和高效氯氟氰菊酯、三唑磷、水胺硫磷、氧乐果、乙酰甲胺磷、甲基异柳磷、噻虫嗪、丙环唑、戊唑醇。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15.普通白菜抽检项目包括镉(以Cd计)、阿维菌素、敌敌畏、毒死蜱、氟虫腈、甲拌磷、克百威、氯氟氰菊酯和高效氯氟氰菊酯、氯氰菊酯和高效氯氰菊酯、水胺硫磷、氧乐果、乙酰甲胺磷、吡虫啉、啶虫脒、甲基异柳磷、噻虫胺、甲氨基阿维菌素苯甲酸盐、氟氯氰菊酯和高效氟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16.胡萝卜抽检项目包括铅(以Pb计)、毒死蜱、氟虫腈、甲拌磷、氯氟氰菊酯和高效氯氟氰菊酯、噻虫胺。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 w:val="0"/>
          <w:bCs/>
          <w:color w:val="auto"/>
          <w:sz w:val="32"/>
          <w:szCs w:val="32"/>
          <w:lang w:val="en-US" w:eastAsia="zh-CN"/>
        </w:rPr>
        <w:t>17.</w:t>
      </w:r>
      <w:r>
        <w:rPr>
          <w:rFonts w:ascii="仿宋" w:eastAsia="仿宋" w:cs="楷体_GB2312" w:hAnsi="仿宋" w:hint="eastAsia"/>
          <w:bCs/>
          <w:color w:val="auto"/>
          <w:sz w:val="32"/>
          <w:szCs w:val="32"/>
          <w:lang w:val="en-US" w:eastAsia="zh-CN"/>
        </w:rPr>
        <w:t>马</w:t>
      </w: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铃薯抽检项目包括铅(以Pb计)、镉(以Cd计)、毒死蜱、甲拌磷、氯氟氰菊酯和高效氯氟氰菊酯、氯氰菊酯和高效氯氰菊酯、乙酰甲胺磷、噻虫嗪、杀扑磷</w:t>
      </w:r>
      <w:r>
        <w:rPr>
          <w:rFonts w:ascii="仿宋" w:eastAsia="仿宋" w:cs="楷体_GB2312" w:hAnsi="仿宋" w:hint="eastAsia"/>
          <w:b w:val="0"/>
          <w:bCs/>
          <w:color w:val="FF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</w:pPr>
      <w:r>
        <w:rPr>
          <w:rFonts w:ascii="仿宋" w:eastAsia="仿宋" w:cs="楷体_GB2312" w:hAnsi="仿宋" w:hint="eastAsia"/>
          <w:bCs/>
          <w:sz w:val="32"/>
          <w:szCs w:val="32"/>
          <w:lang w:val="en-US" w:eastAsia="zh-CN"/>
        </w:rPr>
        <w:t>18.鸡蛋抽检项目包括氟虫腈、氯霉素、呋喃唑酮代谢物、恩诺沙星、磺胺类(总量)、氟苯尼考、甲氧苄啶、多西环素、甲硝唑、地美硝唑、甲砜霉素、氧氟沙星、沙拉沙星、地克珠利、托曲珠利。</w:t>
      </w:r>
    </w:p>
    <w:p>
      <w:pPr>
        <w:spacing w:line="360" w:lineRule="auto"/>
        <w:ind w:firstLineChars="200" w:firstLine="640"/>
        <w:rPr>
          <w:rFonts w:ascii="仿宋" w:eastAsia="仿宋" w:cs="仿宋_GB2312" w:hAnsi="仿宋" w:hint="eastAsia"/>
          <w:sz w:val="32"/>
          <w:szCs w:val="32"/>
        </w:rPr>
      </w:pPr>
    </w:p>
    <w:p>
      <w:pPr>
        <w:spacing w:line="360" w:lineRule="auto"/>
        <w:ind w:firstLineChars="200" w:firstLine="640"/>
        <w:rPr>
          <w:rFonts w:ascii="仿宋" w:eastAsia="仿宋" w:cs="仿宋_GB2312" w:hAnsi="仿宋"/>
          <w:sz w:val="32"/>
          <w:szCs w:val="32"/>
        </w:rPr>
      </w:pPr>
    </w:p>
    <w:sectPr>
      <w:footerReference w:type="default" r:id="rId2"/>
      <w:pgSz w:w="11906" w:h="16838"/>
      <w:pgMar w:top="1440" w:right="1474" w:bottom="1440" w:left="1587" w:header="851" w:footer="992" w:gutter="0"/>
      <w:cols w:num="1" w:space="0"/>
      <w:rtlGutter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方正大标宋简体"/>
    <w:panose1 w:val="02010600030101010101"/>
    <w:charset w:val="80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Microsoft JhengHei">
    <w:altName w:val="AR PL UKai CN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jc w:val="center"/>
    </w:pPr>
  </w:p>
  <w:p>
    <w:pPr>
      <w:pStyle w:val="18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TBiMDgyYzBlZjhiZmZlNzA3Mzc4MWE5MDRlNmYyOT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customStyle="1" w:styleId="2Char">
    <w:name w:val="heading 2 Char"/>
    <w:basedOn w:val="10"/>
    <w:link w:val="2"/>
    <w:rPr>
      <w:rFonts w:ascii="Arial" w:eastAsia="黑体" w:cs="Arial" w:hAnsi="Arial"/>
      <w:b/>
      <w:kern w:val="2"/>
      <w:sz w:val="32"/>
      <w:szCs w:val="24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6"/>
    <w:pPr>
      <w:ind w:left="0"/>
    </w:pPr>
    <w:rPr>
      <w:rFonts w:ascii="Microsoft JhengHei" w:eastAsia="宋体" w:cs="Times New Roman" w:hAnsi="Microsoft JhengHei"/>
      <w:kern w:val="2"/>
      <w:szCs w:val="21"/>
      <w:lang w:eastAsia="zh-CN"/>
    </w:rPr>
  </w:style>
  <w:style w:type="paragraph" w:styleId="16">
    <w:name w:val="Body Text 2"/>
    <w:qFormat/>
    <w:basedOn w:val="0"/>
    <w:pPr>
      <w:spacing w:after="120" w:afterAutospacing="0" w:line="480" w:lineRule="auto"/>
    </w:p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qFormat/>
    <w:basedOn w:val="0"/>
    <w:pPr>
      <w:jc w:val="left"/>
    </w:pPr>
    <w:rPr>
      <w:rFonts w:ascii="Calibri" w:eastAsia="宋体" w:cs="Calibri" w:hAnsi="Calibri"/>
      <w:kern w:val="0"/>
      <w:sz w:val="24"/>
      <w:szCs w:val="24"/>
    </w:rPr>
  </w:style>
  <w:style w:type="character" w:styleId="21">
    <w:name w:val="page number"/>
    <w:qFormat/>
    <w:basedOn w:val="10"/>
  </w:style>
  <w:style w:type="character" w:styleId="22">
    <w:name w:val="FollowedHyperlink"/>
    <w:qFormat/>
    <w:basedOn w:val="10"/>
    <w:rPr>
      <w:color w:val="800080"/>
      <w:u w:val="single"/>
    </w:rPr>
  </w:style>
  <w:style w:type="character" w:styleId="23">
    <w:name w:val="Hyperlink"/>
    <w:qFormat/>
    <w:basedOn w:val="10"/>
    <w:rPr>
      <w:color w:val="auto"/>
      <w:u w:val="none"/>
    </w:rPr>
  </w:style>
  <w:style w:type="paragraph" w:customStyle="1" w:yozoId="4094" w:styleId="24">
    <w:name w:val="无间隔1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yozoId="4094" w:styleId="25">
    <w:name w:val="font0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paragraph" w:customStyle="1" w:yozoId="4094" w:styleId="26">
    <w:name w:val="font5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18"/>
      <w:szCs w:val="18"/>
    </w:rPr>
  </w:style>
  <w:style w:type="paragraph" w:customStyle="1" w:yozoId="4094" w:styleId="27">
    <w:name w:val="xl71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b/>
      <w:bCs/>
      <w:kern w:val="0"/>
      <w:sz w:val="20"/>
      <w:szCs w:val="20"/>
    </w:rPr>
  </w:style>
  <w:style w:type="paragraph" w:customStyle="1" w:yozoId="4094" w:styleId="28">
    <w:name w:val="xl72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b/>
      <w:bCs/>
      <w:color w:val="000000"/>
      <w:kern w:val="0"/>
      <w:sz w:val="20"/>
      <w:szCs w:val="20"/>
    </w:rPr>
  </w:style>
  <w:style w:type="paragraph" w:customStyle="1" w:yozoId="4094" w:styleId="29">
    <w:name w:val="xl73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30">
    <w:name w:val="xl74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color w:val="000000"/>
      <w:kern w:val="0"/>
      <w:sz w:val="24"/>
      <w:szCs w:val="24"/>
    </w:rPr>
  </w:style>
  <w:style w:type="paragraph" w:customStyle="1" w:yozoId="4094" w:styleId="31">
    <w:name w:val="xl75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color w:val="000000"/>
      <w:kern w:val="0"/>
      <w:sz w:val="20"/>
      <w:szCs w:val="20"/>
    </w:rPr>
  </w:style>
  <w:style w:type="paragraph" w:customStyle="1" w:yozoId="4094" w:styleId="32">
    <w:name w:val="xl76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cs="Times New Roman" w:hAnsi="Times New Roman"/>
      <w:color w:val="000000"/>
      <w:kern w:val="0"/>
      <w:sz w:val="20"/>
      <w:szCs w:val="20"/>
    </w:rPr>
  </w:style>
  <w:style w:type="paragraph" w:customStyle="1" w:yozoId="4094" w:styleId="33">
    <w:name w:val="xl77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34">
    <w:name w:val="xl78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cs="Times New Roman" w:hAnsi="Times New Roman"/>
      <w:color w:val="000000"/>
      <w:kern w:val="0"/>
      <w:sz w:val="20"/>
      <w:szCs w:val="20"/>
    </w:rPr>
  </w:style>
  <w:style w:type="paragraph" w:styleId="35">
    <w:name w:val="List Paragraph"/>
    <w:qFormat/>
    <w:basedOn w:val="0"/>
    <w:pPr>
      <w:ind w:firstLineChars="200" w:firstLine="200"/>
    </w:pPr>
    <w:rPr>
      <w:szCs w:val="24"/>
    </w:rPr>
  </w:style>
  <w:style w:type="paragraph" w:customStyle="1" w:yozoId="4094" w:styleId="36">
    <w:name w:val="font6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2"/>
    </w:rPr>
  </w:style>
  <w:style w:type="paragraph" w:customStyle="1" w:yozoId="4094" w:styleId="37">
    <w:name w:val="font7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b/>
      <w:bCs/>
      <w:kern w:val="0"/>
      <w:sz w:val="32"/>
      <w:szCs w:val="32"/>
    </w:rPr>
  </w:style>
  <w:style w:type="paragraph" w:customStyle="1" w:yozoId="4094" w:styleId="38">
    <w:name w:val="font8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18"/>
      <w:szCs w:val="18"/>
    </w:rPr>
  </w:style>
  <w:style w:type="paragraph" w:customStyle="1" w:yozoId="4094" w:styleId="39">
    <w:name w:val="font9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2"/>
    </w:rPr>
  </w:style>
  <w:style w:type="paragraph" w:customStyle="1" w:yozoId="4094" w:styleId="40">
    <w:name w:val="xl79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41">
    <w:name w:val="xl80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42">
    <w:name w:val="xl81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43">
    <w:name w:val="xl82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44">
    <w:name w:val="xl83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45">
    <w:name w:val="xl84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customStyle="1" w:yozoId="4094" w:styleId="46">
    <w:name w:val="xl85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cs="宋体" w:hAnsi="宋体"/>
      <w:b/>
      <w:bCs/>
      <w:kern w:val="0"/>
      <w:sz w:val="32"/>
      <w:szCs w:val="32"/>
    </w:rPr>
  </w:style>
  <w:style w:type="paragraph" w:customStyle="1" w:yozoId="4094" w:styleId="47">
    <w:name w:val="xl86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customStyle="1" w:yozoId="4094" w:styleId="48">
    <w:name w:val="font10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18"/>
      <w:szCs w:val="18"/>
    </w:rPr>
  </w:style>
  <w:style w:type="paragraph" w:customStyle="1" w:yozoId="4094" w:styleId="49">
    <w:name w:val="font11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0"/>
      <w:szCs w:val="20"/>
    </w:rPr>
  </w:style>
  <w:style w:type="paragraph" w:customStyle="1" w:yozoId="4094" w:styleId="50">
    <w:name w:val="xl87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cs="宋体" w:hAnsi="宋体"/>
      <w:b/>
      <w:bCs/>
      <w:kern w:val="0"/>
      <w:sz w:val="32"/>
      <w:szCs w:val="32"/>
    </w:rPr>
  </w:style>
  <w:style w:type="character" w:customStyle="1" w:yozoId="4094" w:styleId="51">
    <w:name w:val="font61"/>
    <w:qFormat/>
    <w:basedOn w:val="10"/>
    <w:rPr>
      <w:rFonts w:ascii="宋体" w:eastAsia="宋体" w:cs="宋体" w:hAnsi="宋体"/>
      <w:color w:val="000000"/>
      <w:sz w:val="28"/>
      <w:szCs w:val="28"/>
      <w:u w:val="none"/>
    </w:rPr>
  </w:style>
  <w:style w:type="character" w:customStyle="1" w:yozoId="4094" w:styleId="52">
    <w:name w:val="font81"/>
    <w:qFormat/>
    <w:basedOn w:val="10"/>
    <w:rPr>
      <w:rFonts w:ascii="宋体" w:eastAsia="宋体" w:cs="宋体" w:hAnsi="宋体"/>
      <w:color w:val="000000"/>
      <w:sz w:val="32"/>
      <w:szCs w:val="32"/>
      <w:u w:val="none"/>
    </w:rPr>
  </w:style>
  <w:style w:type="character" w:customStyle="1" w:yozoId="4094" w:styleId="53">
    <w:name w:val="font31"/>
    <w:qFormat/>
    <w:basedOn w:val="10"/>
    <w:rPr>
      <w:rFonts w:ascii="宋体" w:eastAsia="宋体" w:cs="宋体" w:hAnsi="宋体"/>
      <w:color w:val="000000"/>
      <w:sz w:val="24"/>
      <w:szCs w:val="24"/>
      <w:u w:val="none"/>
    </w:rPr>
  </w:style>
  <w:style w:type="character" w:customStyle="1" w:yozoId="4094" w:styleId="54">
    <w:name w:val="font71"/>
    <w:qFormat/>
    <w:basedOn w:val="10"/>
    <w:rPr>
      <w:rFonts w:ascii="宋体" w:eastAsia="宋体" w:cs="宋体" w:hAnsi="宋体"/>
      <w:b/>
      <w:color w:val="000000"/>
      <w:sz w:val="28"/>
      <w:szCs w:val="28"/>
      <w:u w:val="none"/>
    </w:rPr>
  </w:style>
  <w:style w:type="character" w:customStyle="1" w:yozoId="4094" w:styleId="55">
    <w:name w:val="font41"/>
    <w:qFormat/>
    <w:basedOn w:val="10"/>
    <w:rPr>
      <w:rFonts w:ascii="宋体" w:eastAsia="宋体" w:cs="宋体" w:hAnsi="宋体"/>
      <w:b/>
      <w:color w:val="000000"/>
      <w:sz w:val="20"/>
      <w:szCs w:val="20"/>
      <w:u w:val="none"/>
    </w:rPr>
  </w:style>
  <w:style w:type="character" w:customStyle="1" w:yozoId="4094" w:styleId="56">
    <w:name w:val="font121"/>
    <w:qFormat/>
    <w:basedOn w:val="10"/>
    <w:rPr>
      <w:rFonts w:ascii="仿宋" w:eastAsia="仿宋" w:cs="仿宋" w:hAnsi="仿宋"/>
      <w:b/>
      <w:color w:val="000000"/>
      <w:sz w:val="20"/>
      <w:szCs w:val="20"/>
      <w:u w:val="none"/>
    </w:rPr>
  </w:style>
  <w:style w:type="character" w:customStyle="1" w:yozoId="4094" w:styleId="57">
    <w:name w:val="font5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character" w:customStyle="1" w:yozoId="4094" w:styleId="58">
    <w:name w:val="font101"/>
    <w:qFormat/>
    <w:basedOn w:val="10"/>
    <w:rPr>
      <w:rFonts w:ascii="Times New Roman" w:cs="Times New Roman" w:hAnsi="Times New Roman"/>
      <w:color w:val="000000"/>
      <w:sz w:val="20"/>
      <w:szCs w:val="20"/>
      <w:u w:val="none"/>
    </w:rPr>
  </w:style>
  <w:style w:type="character" w:customStyle="1" w:yozoId="4094" w:styleId="59">
    <w:name w:val="font21"/>
    <w:qFormat/>
    <w:basedOn w:val="10"/>
    <w:rPr>
      <w:rFonts w:ascii="宋体" w:eastAsia="宋体" w:cs="宋体" w:hAnsi="宋体"/>
      <w:b/>
      <w:color w:val="000000"/>
      <w:sz w:val="32"/>
      <w:szCs w:val="32"/>
      <w:u w:val="none"/>
    </w:rPr>
  </w:style>
  <w:style w:type="character" w:customStyle="1" w:yozoId="4094" w:styleId="60">
    <w:name w:val="font111"/>
    <w:qFormat/>
    <w:basedOn w:val="10"/>
    <w:rPr>
      <w:rFonts w:ascii="宋体" w:eastAsia="宋体" w:cs="宋体" w:hAnsi="宋体"/>
      <w:color w:val="000000"/>
      <w:sz w:val="32"/>
      <w:szCs w:val="32"/>
      <w:u w:val="none"/>
    </w:rPr>
  </w:style>
  <w:style w:type="character" w:customStyle="1" w:yozoId="4094" w:styleId="61">
    <w:name w:val="font91"/>
    <w:qFormat/>
    <w:basedOn w:val="10"/>
    <w:rPr>
      <w:rFonts w:ascii="宋体" w:eastAsia="宋体" w:cs="宋体" w:hAnsi="宋体"/>
      <w:color w:val="000000"/>
      <w:sz w:val="20"/>
      <w:szCs w:val="20"/>
      <w:u w:val="none"/>
      <w:vertAlign w:val="superscript"/>
    </w:rPr>
  </w:style>
  <w:style w:type="character" w:customStyle="1" w:yozoId="4094" w:styleId="62">
    <w:name w:val="font12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character" w:customStyle="1" w:yozoId="4094" w:styleId="63">
    <w:name w:val="font112"/>
    <w:qFormat/>
    <w:basedOn w:val="10"/>
    <w:rPr>
      <w:rFonts w:ascii="宋体" w:eastAsia="宋体" w:cs="宋体" w:hAnsi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90C8DAB0-E04B-42D3-8781-9E6463EA92B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WPS_Yozo_Office9.0.6115.191ZH.S1</Application>
  <Pages>5</Pages>
  <Words>0</Words>
  <Characters>1653</Characters>
  <Lines>0</Lines>
  <Paragraphs>34</Paragraphs>
  <CharactersWithSpaces>2205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gkb-04</cp:lastModifiedBy>
  <cp:revision>12</cp:revision>
  <cp:lastPrinted>2019-09-20T03:41:00Z</cp:lastPrinted>
  <dcterms:created xsi:type="dcterms:W3CDTF">2018-10-29T08:47:00Z</dcterms:created>
  <dcterms:modified xsi:type="dcterms:W3CDTF">2025-11-25T02:14:14Z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F2AEBED7767D4415A23E6294DF459676_13</vt:lpwstr>
  </property>
  <property fmtid="{D5CDD505-2E9C-101B-9397-08002B2CF9AE}" pid="4" name="KSOTemplateDocerSaveRecord">
    <vt:lpwstr>eyJoZGlkIjoiM2M3NTI3NDE5NjQ3MDBkODlkODFhNzM0NDRmYjczZTMiLCJ1c2VySWQiOiIzMzg0OTU0NTIifQ==</vt:lpwstr>
  </property>
</Properties>
</file>